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zluh5_exn-acj9o6fpkj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400" w:before="400"/>
        <w:jc w:val="center"/>
      </w:pPr>
      <w:r>
        <w:rPr>
          <w:rFonts w:ascii="Arial" w:cs="Arial" w:eastAsia="Arial" w:hAnsi="Arial"/>
          <w:b/>
          <w:bCs/>
          <w:sz w:val="32"/>
          <w:szCs w:val="32"/>
        </w:rPr>
        <w:t xml:space="preserve">ИНСТРУКЦИЯ
 по разработке проектов подзаконных актов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xibho-jswgrfw9pb626y-">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iuavb_-avqzae0cyz7ofu">
        <w:r>
          <w:rPr>
            <w:rFonts w:ascii="Arial" w:cs="Arial" w:eastAsia="Arial" w:hAnsi="Arial"/>
            <w:i/>
            <w:iCs/>
            <w:color w:val="1D4ED8"/>
            <w:sz w:val="24"/>
            <w:szCs w:val="24"/>
            <w:u w:val="single"/>
          </w:rPr>
          <w:t xml:space="preserve">22 мая 2025 года № 277</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Настоящая Инструкция по разработке проектов подзаконных актов Кыргызской Республики (далее - Инструкция) является практическим руководством для лиц, осуществляющих разработку проектов подзаконных актов (далее - эксперты).</w:t>
      </w:r>
    </w:p>
    <w:p>
      <w:pPr>
        <w:spacing w:after="60"/>
        <w:ind w:firstLine="567"/>
        <w:jc w:val="both"/>
      </w:pPr>
      <w:r>
        <w:rPr>
          <w:rFonts w:ascii="Arial" w:cs="Arial" w:eastAsia="Arial" w:hAnsi="Arial"/>
          <w:sz w:val="24"/>
          <w:szCs w:val="24"/>
        </w:rPr>
        <w:t xml:space="preserve">2. Настоящая Инструкция определяет требования к разработке проектов подзаконных актов Кыргызской Республики (далее - подзаконный акт) и их оформлению.</w:t>
      </w:r>
    </w:p>
    <w:p>
      <w:pPr>
        <w:spacing w:after="60"/>
        <w:ind w:firstLine="567"/>
        <w:jc w:val="both"/>
      </w:pPr>
      <w:r>
        <w:rPr>
          <w:rFonts w:ascii="Arial" w:cs="Arial" w:eastAsia="Arial" w:hAnsi="Arial"/>
          <w:sz w:val="24"/>
          <w:szCs w:val="24"/>
        </w:rPr>
        <w:t xml:space="preserve">3. Целью настоящей Инструкции является обеспечение качества подзаконных актов путем соблюдения единообразия в оформлении проектов подзаконных актов и использовании правил разработки, изменения и прекращения норм права.</w:t>
      </w:r>
    </w:p>
    <w:p>
      <w:pPr>
        <w:spacing w:after="200" w:before="200"/>
        <w:jc w:val="center"/>
      </w:pPr>
      <w:r>
        <w:rPr>
          <w:rFonts w:ascii="Arial" w:cs="Arial" w:eastAsia="Arial" w:hAnsi="Arial"/>
          <w:b/>
          <w:bCs/>
          <w:sz w:val="24"/>
          <w:szCs w:val="24"/>
        </w:rPr>
        <w:t xml:space="preserve">Глава 1. Общие требования к проектам подзаконных актов Кыргызской Республики</w:t>
      </w:r>
    </w:p>
    <w:p>
      <w:pPr>
        <w:spacing w:after="60"/>
        <w:ind w:firstLine="567"/>
        <w:jc w:val="both"/>
      </w:pPr>
      <w:r>
        <w:rPr>
          <w:rFonts w:ascii="Arial" w:cs="Arial" w:eastAsia="Arial" w:hAnsi="Arial"/>
          <w:sz w:val="24"/>
          <w:szCs w:val="24"/>
        </w:rPr>
        <w:t xml:space="preserve">4. Настоящая Инструкция содержит требования к структурному оформлению, порядку внесения изменений в подзаконные акты, прекращению действия подзаконных актов и их структурных элементов, оформлению сопроводительных документов к проектам подзаконных актов.</w:t>
      </w:r>
    </w:p>
    <w:p>
      <w:pPr>
        <w:spacing w:after="60"/>
        <w:ind w:firstLine="567"/>
        <w:jc w:val="both"/>
      </w:pPr>
      <w:r>
        <w:rPr>
          <w:rFonts w:ascii="Arial" w:cs="Arial" w:eastAsia="Arial" w:hAnsi="Arial"/>
          <w:sz w:val="24"/>
          <w:szCs w:val="24"/>
        </w:rPr>
        <w:t xml:space="preserve">5. Разработка проектов подзаконных актов основывается на следующих принципах:</w:t>
      </w:r>
    </w:p>
    <w:p>
      <w:pPr>
        <w:spacing w:after="60"/>
        <w:ind w:firstLine="567"/>
        <w:jc w:val="both"/>
      </w:pPr>
      <w:r>
        <w:rPr>
          <w:rFonts w:ascii="Arial" w:cs="Arial" w:eastAsia="Arial" w:hAnsi="Arial"/>
          <w:sz w:val="24"/>
          <w:szCs w:val="24"/>
        </w:rPr>
        <w:t xml:space="preserve">1) соблюдение прав, свобод и законных интересов граждан и юридических лиц;</w:t>
      </w:r>
    </w:p>
    <w:p>
      <w:pPr>
        <w:spacing w:after="60"/>
        <w:ind w:firstLine="567"/>
        <w:jc w:val="both"/>
      </w:pPr>
      <w:r>
        <w:rPr>
          <w:rFonts w:ascii="Arial" w:cs="Arial" w:eastAsia="Arial" w:hAnsi="Arial"/>
          <w:sz w:val="24"/>
          <w:szCs w:val="24"/>
        </w:rPr>
        <w:t xml:space="preserve">2) законность;</w:t>
      </w:r>
    </w:p>
    <w:p>
      <w:pPr>
        <w:spacing w:after="60"/>
        <w:ind w:firstLine="567"/>
        <w:jc w:val="both"/>
      </w:pPr>
      <w:r>
        <w:rPr>
          <w:rFonts w:ascii="Arial" w:cs="Arial" w:eastAsia="Arial" w:hAnsi="Arial"/>
          <w:sz w:val="24"/>
          <w:szCs w:val="24"/>
        </w:rPr>
        <w:t xml:space="preserve">3) обоснованность;</w:t>
      </w:r>
    </w:p>
    <w:p>
      <w:pPr>
        <w:spacing w:after="60"/>
        <w:ind w:firstLine="567"/>
        <w:jc w:val="both"/>
      </w:pPr>
      <w:r>
        <w:rPr>
          <w:rFonts w:ascii="Arial" w:cs="Arial" w:eastAsia="Arial" w:hAnsi="Arial"/>
          <w:sz w:val="24"/>
          <w:szCs w:val="24"/>
        </w:rPr>
        <w:t xml:space="preserve">4) целесообразность;</w:t>
      </w:r>
    </w:p>
    <w:p>
      <w:pPr>
        <w:spacing w:after="60"/>
        <w:ind w:firstLine="567"/>
        <w:jc w:val="both"/>
      </w:pPr>
      <w:r>
        <w:rPr>
          <w:rFonts w:ascii="Arial" w:cs="Arial" w:eastAsia="Arial" w:hAnsi="Arial"/>
          <w:sz w:val="24"/>
          <w:szCs w:val="24"/>
        </w:rPr>
        <w:t xml:space="preserve">5) справедливость;</w:t>
      </w:r>
    </w:p>
    <w:p>
      <w:pPr>
        <w:spacing w:after="60"/>
        <w:ind w:firstLine="567"/>
        <w:jc w:val="both"/>
      </w:pPr>
      <w:r>
        <w:rPr>
          <w:rFonts w:ascii="Arial" w:cs="Arial" w:eastAsia="Arial" w:hAnsi="Arial"/>
          <w:sz w:val="24"/>
          <w:szCs w:val="24"/>
        </w:rPr>
        <w:t xml:space="preserve">6) гласность;</w:t>
      </w:r>
    </w:p>
    <w:p>
      <w:pPr>
        <w:spacing w:after="60"/>
        <w:ind w:firstLine="567"/>
        <w:jc w:val="both"/>
      </w:pPr>
      <w:r>
        <w:rPr>
          <w:rFonts w:ascii="Arial" w:cs="Arial" w:eastAsia="Arial" w:hAnsi="Arial"/>
          <w:sz w:val="24"/>
          <w:szCs w:val="24"/>
        </w:rPr>
        <w:t xml:space="preserve">7) доступность языка подзаконного акта.</w:t>
      </w:r>
    </w:p>
    <w:p>
      <w:pPr>
        <w:spacing w:after="60"/>
        <w:ind w:firstLine="567"/>
        <w:jc w:val="both"/>
      </w:pPr>
      <w:r>
        <w:rPr>
          <w:rFonts w:ascii="Arial" w:cs="Arial" w:eastAsia="Arial" w:hAnsi="Arial"/>
          <w:sz w:val="24"/>
          <w:szCs w:val="24"/>
        </w:rPr>
        <w:t xml:space="preserve">6. Один подзаконный акт может:</w:t>
      </w:r>
    </w:p>
    <w:p>
      <w:pPr>
        <w:spacing w:after="60"/>
        <w:ind w:firstLine="567"/>
        <w:jc w:val="both"/>
      </w:pPr>
      <w:r>
        <w:rPr>
          <w:rFonts w:ascii="Arial" w:cs="Arial" w:eastAsia="Arial" w:hAnsi="Arial"/>
          <w:sz w:val="24"/>
          <w:szCs w:val="24"/>
        </w:rPr>
        <w:t xml:space="preserve">1) устанавливать новое регулирование общественных отношений;</w:t>
      </w:r>
    </w:p>
    <w:p>
      <w:pPr>
        <w:spacing w:after="60"/>
        <w:ind w:firstLine="567"/>
        <w:jc w:val="both"/>
      </w:pPr>
      <w:r>
        <w:rPr>
          <w:rFonts w:ascii="Arial" w:cs="Arial" w:eastAsia="Arial" w:hAnsi="Arial"/>
          <w:sz w:val="24"/>
          <w:szCs w:val="24"/>
        </w:rPr>
        <w:t xml:space="preserve">2) вносить изменения в другие подзаконные акты;</w:t>
      </w:r>
    </w:p>
    <w:p>
      <w:pPr>
        <w:spacing w:after="60"/>
        <w:ind w:firstLine="567"/>
        <w:jc w:val="both"/>
      </w:pPr>
      <w:r>
        <w:rPr>
          <w:rFonts w:ascii="Arial" w:cs="Arial" w:eastAsia="Arial" w:hAnsi="Arial"/>
          <w:sz w:val="24"/>
          <w:szCs w:val="24"/>
        </w:rPr>
        <w:t xml:space="preserve">3) приостанавливать действие других подзаконных актов;</w:t>
      </w:r>
    </w:p>
    <w:p>
      <w:pPr>
        <w:spacing w:after="60"/>
        <w:ind w:firstLine="567"/>
        <w:jc w:val="both"/>
      </w:pPr>
      <w:r>
        <w:rPr>
          <w:rFonts w:ascii="Arial" w:cs="Arial" w:eastAsia="Arial" w:hAnsi="Arial"/>
          <w:sz w:val="24"/>
          <w:szCs w:val="24"/>
        </w:rPr>
        <w:t xml:space="preserve">4) прекращать действия подзаконных актов путем признания их утратившими силу и отмены таких актов.</w:t>
      </w:r>
    </w:p>
    <w:p>
      <w:pPr>
        <w:spacing w:after="60"/>
        <w:ind w:firstLine="567"/>
        <w:jc w:val="both"/>
      </w:pPr>
      <w:r>
        <w:rPr>
          <w:rFonts w:ascii="Arial" w:cs="Arial" w:eastAsia="Arial" w:hAnsi="Arial"/>
          <w:sz w:val="24"/>
          <w:szCs w:val="24"/>
        </w:rPr>
        <w:t xml:space="preserve">7. Процесс разработки проекта подзаконного акта состоит из трех этапов:</w:t>
      </w:r>
    </w:p>
    <w:p>
      <w:pPr>
        <w:spacing w:after="60"/>
        <w:ind w:firstLine="567"/>
        <w:jc w:val="both"/>
      </w:pPr>
      <w:r>
        <w:rPr>
          <w:rFonts w:ascii="Arial" w:cs="Arial" w:eastAsia="Arial" w:hAnsi="Arial"/>
          <w:sz w:val="24"/>
          <w:szCs w:val="24"/>
        </w:rPr>
        <w:t xml:space="preserve">1) познание - определение объективной необходимости, лежащей в основе нормативного регулирования, постижение необходимого варианта поведения участников общественных отношений, который должен в итоге стать основной целью нормативного регулирования и определения сути правовой нормы, подлежащей воплощению в нормативном правовом акте;</w:t>
      </w:r>
    </w:p>
    <w:p>
      <w:pPr>
        <w:spacing w:after="60"/>
        <w:ind w:firstLine="567"/>
        <w:jc w:val="both"/>
      </w:pPr>
      <w:r>
        <w:rPr>
          <w:rFonts w:ascii="Arial" w:cs="Arial" w:eastAsia="Arial" w:hAnsi="Arial"/>
          <w:sz w:val="24"/>
          <w:szCs w:val="24"/>
        </w:rPr>
        <w:t xml:space="preserve">2) деятельность - процесс создания проекта подзаконного акта. На данном этапе экспертом моделируется будущий нормативный правовой акт, его структура, формулируются нормативные предписания поведения участников общественных отношений, создается логическая система основных смысловых составляющих;</w:t>
      </w:r>
    </w:p>
    <w:p>
      <w:pPr>
        <w:spacing w:after="60"/>
        <w:ind w:firstLine="567"/>
        <w:jc w:val="both"/>
      </w:pPr>
      <w:r>
        <w:rPr>
          <w:rFonts w:ascii="Arial" w:cs="Arial" w:eastAsia="Arial" w:hAnsi="Arial"/>
          <w:sz w:val="24"/>
          <w:szCs w:val="24"/>
        </w:rPr>
        <w:t xml:space="preserve">3) анализ результатов - собственная оценка экспертом разработанного им проекта подзаконного акта, анализ достижения цели проекта подзаконного акта, соответствия проекта подзаконного акта нормативным правовым актам, соблюдения логической связи нормативных предписаний, юридического языка.</w:t>
      </w:r>
    </w:p>
    <w:p>
      <w:pPr>
        <w:spacing w:after="60"/>
        <w:ind w:firstLine="567"/>
        <w:jc w:val="both"/>
      </w:pPr>
      <w:r>
        <w:rPr>
          <w:rFonts w:ascii="Arial" w:cs="Arial" w:eastAsia="Arial" w:hAnsi="Arial"/>
          <w:sz w:val="24"/>
          <w:szCs w:val="24"/>
        </w:rPr>
        <w:t xml:space="preserve">8. При разработке проекта подзаконного акта эксперт определяет следующие контрольные вопросы:</w:t>
      </w:r>
    </w:p>
    <w:p>
      <w:pPr>
        <w:spacing w:after="60"/>
        <w:ind w:firstLine="567"/>
        <w:jc w:val="both"/>
      </w:pPr>
      <w:r>
        <w:rPr>
          <w:rFonts w:ascii="Arial" w:cs="Arial" w:eastAsia="Arial" w:hAnsi="Arial"/>
          <w:sz w:val="24"/>
          <w:szCs w:val="24"/>
        </w:rPr>
        <w:t xml:space="preserve">1) предмет правового регулирования проекта подзаконного акта - прежде чем приступить к разработке проекта подзаконного акта, необходимо определить круг подлежащих правовой регламентации вопросов;</w:t>
      </w:r>
    </w:p>
    <w:p>
      <w:pPr>
        <w:spacing w:after="60"/>
        <w:ind w:firstLine="567"/>
        <w:jc w:val="both"/>
      </w:pPr>
      <w:r>
        <w:rPr>
          <w:rFonts w:ascii="Arial" w:cs="Arial" w:eastAsia="Arial" w:hAnsi="Arial"/>
          <w:sz w:val="24"/>
          <w:szCs w:val="24"/>
        </w:rPr>
        <w:t xml:space="preserve">2) необходимость и обоснованность создания проекта подзаконного акта (или внесения изменений в действующий подзаконный акт) - обнаружение пробела в праве, то есть выделение комплекса общественных отношений, которые в силу своей значимости подлежат правовому регулированию, но не урегулированы нормативными правовыми актами, а также выявление коллизионных, дублирующих норм либо норм, которые в силу необходимости и актуальности подлежат изменению;</w:t>
      </w:r>
    </w:p>
    <w:p>
      <w:pPr>
        <w:spacing w:after="60"/>
        <w:ind w:firstLine="567"/>
        <w:jc w:val="both"/>
      </w:pPr>
      <w:r>
        <w:rPr>
          <w:rFonts w:ascii="Arial" w:cs="Arial" w:eastAsia="Arial" w:hAnsi="Arial"/>
          <w:sz w:val="24"/>
          <w:szCs w:val="24"/>
        </w:rPr>
        <w:t xml:space="preserve">3) полномочие нормотворческого субъекта на регулирование данного вопроса. Создание подзаконных нормативных правовых актов является смысловым продолжением принятия закона. Подзаконные акты как единый комплекс представляют собой детальный механизм реализации законов;</w:t>
      </w:r>
    </w:p>
    <w:p>
      <w:pPr>
        <w:spacing w:after="60"/>
        <w:ind w:firstLine="567"/>
        <w:jc w:val="both"/>
      </w:pPr>
      <w:r>
        <w:rPr>
          <w:rFonts w:ascii="Arial" w:cs="Arial" w:eastAsia="Arial" w:hAnsi="Arial"/>
          <w:sz w:val="24"/>
          <w:szCs w:val="24"/>
        </w:rPr>
        <w:t xml:space="preserve">4) обязательность аутентичности текстов проектов подзаконных актов, с учетом смысловой и логической взаимосвязи как проекта подзаконного акта, так и акта, который им изменяется (в случае внесения изменений), на государственном и официальном языках.</w:t>
      </w:r>
    </w:p>
    <w:p>
      <w:pPr>
        <w:spacing w:after="120"/>
        <w:ind w:firstLine="567"/>
        <w:jc w:val="both"/>
      </w:pPr>
      <w:r>
        <w:rPr>
          <w:rFonts w:ascii="Arial" w:cs="Arial" w:eastAsia="Arial" w:hAnsi="Arial"/>
          <w:sz w:val="24"/>
          <w:szCs w:val="24"/>
        </w:rPr>
        <w:t xml:space="preserve">9. Проект подзаконного акта не должен противоречить нормам, содержащимся в нормативных правовых актах, имеющих более высокую юридическую силу, и должен соответствовать действующим нормативным правовым актам равной юридической силы.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постановление Правительства Кыргызской Республики "Об утверждении Методики проведения анализа регулятивного воздействия нормативных правовых актов на деятельность субъектов предпринимательства":</w:t>
            </w:r>
          </w:p>
          <w:p>
            <w:pPr>
              <w:jc w:val="left"/>
            </w:pPr>
            <w:r>
              <w:rPr>
                <w:rFonts w:ascii="Arial" w:cs="Arial" w:eastAsia="Arial" w:hAnsi="Arial"/>
                <w:sz w:val="24"/>
                <w:szCs w:val="24"/>
              </w:rPr>
              <w:t xml:space="preserve">1) предметом регулирования является порядок проведения анализа регулятивного воздействия нормативных правовых актов на деятельность и развитие субъектов предпринимательства;</w:t>
            </w:r>
          </w:p>
          <w:p>
            <w:pPr>
              <w:jc w:val="left"/>
            </w:pPr>
            <w:r>
              <w:rPr>
                <w:rFonts w:ascii="Arial" w:cs="Arial" w:eastAsia="Arial" w:hAnsi="Arial"/>
                <w:sz w:val="24"/>
                <w:szCs w:val="24"/>
              </w:rPr>
              <w:t xml:space="preserve">2) необходимость и обоснованность правового регулирования подзаконным актом Правительства Кыргызской Республики обусловлена отсутствием нормативного правового акта, определяющего порядок проведения анализа регулятивного воздействия нормативных правовых актов на деятельность и развитие субъектов предпринимательства;</w:t>
            </w:r>
          </w:p>
          <w:p>
            <w:pPr>
              <w:jc w:val="left"/>
            </w:pPr>
            <w:r>
              <w:rPr>
                <w:rFonts w:ascii="Arial" w:cs="Arial" w:eastAsia="Arial" w:hAnsi="Arial"/>
                <w:sz w:val="24"/>
                <w:szCs w:val="24"/>
              </w:rPr>
              <w:t xml:space="preserve">3) компетенция Правительства Кыргызской Республики урегулирована статьей 19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w:t>
            </w:r>
          </w:p>
        </w:tc>
      </w:tr>
    </w:tbl>
    <w:p>
      <w:pPr>
        <w:spacing w:after="60" w:before="120"/>
        <w:ind w:firstLine="567"/>
        <w:jc w:val="both"/>
      </w:pPr>
      <w:r>
        <w:rPr>
          <w:rFonts w:ascii="Arial" w:cs="Arial" w:eastAsia="Arial" w:hAnsi="Arial"/>
          <w:sz w:val="24"/>
          <w:szCs w:val="24"/>
        </w:rPr>
        <w:t xml:space="preserve">10. Текст проекта подзаконного акта излагается в настоящем времени, лаконично и в утвердительной форме, с соблюдением норм официально-делового стиля, литературного языка и юридической терминологии.</w:t>
      </w:r>
    </w:p>
    <w:p>
      <w:pPr>
        <w:spacing w:after="60"/>
        <w:ind w:firstLine="567"/>
        <w:jc w:val="both"/>
      </w:pPr>
      <w:r>
        <w:rPr>
          <w:rFonts w:ascii="Arial" w:cs="Arial" w:eastAsia="Arial" w:hAnsi="Arial"/>
          <w:sz w:val="24"/>
          <w:szCs w:val="24"/>
        </w:rPr>
        <w:t xml:space="preserve">11. Проект подзаконного акта должен быть внутренне согласованным, логично построенным и соответствовать требованиям настоящей Инструкции.</w:t>
      </w:r>
    </w:p>
    <w:p>
      <w:pPr>
        <w:spacing w:after="60"/>
        <w:ind w:firstLine="567"/>
        <w:jc w:val="both"/>
      </w:pPr>
      <w:r>
        <w:rPr>
          <w:rFonts w:ascii="Arial" w:cs="Arial" w:eastAsia="Arial" w:hAnsi="Arial"/>
          <w:sz w:val="24"/>
          <w:szCs w:val="24"/>
        </w:rPr>
        <w:t xml:space="preserve">12. В тексте проекта подзаконного акта сначала размещаются общие, а затем конкретные положения. При изложении проекта подзаконного акта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60"/>
        <w:ind w:firstLine="567"/>
        <w:jc w:val="both"/>
      </w:pPr>
      <w:r>
        <w:rPr>
          <w:rFonts w:ascii="Arial" w:cs="Arial" w:eastAsia="Arial" w:hAnsi="Arial"/>
          <w:sz w:val="24"/>
          <w:szCs w:val="24"/>
        </w:rPr>
        <w:t xml:space="preserve">13. Терминология проекта подзаконного акта должна быть единообразной. Для обозначения одних и тех же понятий должны использоваться одни и те же термины. В тексте проекта подзаконного акта не допускается использование устаревших и многозначных слов и выражений, эпитетов, метафор, а также сокращенных слов (аббревиатур), кроме общеизвестных (например, ООН, СНГ, ГОСТ и другие).</w:t>
      </w:r>
    </w:p>
    <w:p>
      <w:pPr>
        <w:spacing w:after="200" w:before="200"/>
        <w:jc w:val="center"/>
      </w:pPr>
      <w:r>
        <w:rPr>
          <w:rFonts w:ascii="Arial" w:cs="Arial" w:eastAsia="Arial" w:hAnsi="Arial"/>
          <w:b/>
          <w:bCs/>
          <w:sz w:val="24"/>
          <w:szCs w:val="24"/>
        </w:rPr>
        <w:t xml:space="preserve">Глава 2. Требования к структурному оформлению проектов подзаконных актов</w:t>
      </w:r>
    </w:p>
    <w:p>
      <w:pPr>
        <w:spacing w:after="200" w:before="200"/>
        <w:jc w:val="center"/>
      </w:pPr>
      <w:r>
        <w:rPr>
          <w:rFonts w:ascii="Arial" w:cs="Arial" w:eastAsia="Arial" w:hAnsi="Arial"/>
          <w:b/>
          <w:bCs/>
          <w:sz w:val="24"/>
          <w:szCs w:val="24"/>
        </w:rPr>
        <w:t xml:space="preserve">§ 1. Технические требования к оформлению проектов подзаконных актов</w:t>
      </w:r>
    </w:p>
    <w:p>
      <w:pPr>
        <w:spacing w:after="60"/>
        <w:ind w:firstLine="567"/>
        <w:jc w:val="both"/>
      </w:pPr>
      <w:r>
        <w:rPr>
          <w:rFonts w:ascii="Arial" w:cs="Arial" w:eastAsia="Arial" w:hAnsi="Arial"/>
          <w:sz w:val="24"/>
          <w:szCs w:val="24"/>
        </w:rPr>
        <w:t xml:space="preserve">14. Проекты подзаконных актов должны иметь четкое, последовательное и краткое изложение текста, оформляться на бумаге формата А4, в текстовом редакторе, с использованием шрифта "Times New Roman", размером 14, с одинарным междустрочным интервалом.</w:t>
      </w:r>
    </w:p>
    <w:p>
      <w:pPr>
        <w:spacing w:after="60"/>
        <w:ind w:firstLine="567"/>
        <w:jc w:val="both"/>
      </w:pPr>
      <w:r>
        <w:rPr>
          <w:rFonts w:ascii="Arial" w:cs="Arial" w:eastAsia="Arial" w:hAnsi="Arial"/>
          <w:sz w:val="24"/>
          <w:szCs w:val="24"/>
        </w:rPr>
        <w:t xml:space="preserve">Размеры полей каждого листа документа: левое - 3 см; правое, верхнее и нижнее - 2 см.</w:t>
      </w:r>
    </w:p>
    <w:p>
      <w:pPr>
        <w:spacing w:after="60"/>
        <w:ind w:firstLine="567"/>
        <w:jc w:val="both"/>
      </w:pPr>
      <w:r>
        <w:rPr>
          <w:rFonts w:ascii="Arial" w:cs="Arial" w:eastAsia="Arial" w:hAnsi="Arial"/>
          <w:sz w:val="24"/>
          <w:szCs w:val="24"/>
        </w:rPr>
        <w:t xml:space="preserve">В тексте проекта подзаконного акта даты оформляются словесно-цифровым способом (например: 9 января 2017 года).</w:t>
      </w:r>
    </w:p>
    <w:p>
      <w:pPr>
        <w:spacing w:after="60"/>
        <w:ind w:firstLine="567"/>
        <w:jc w:val="both"/>
      </w:pPr>
      <w:r>
        <w:rPr>
          <w:rFonts w:ascii="Arial" w:cs="Arial" w:eastAsia="Arial" w:hAnsi="Arial"/>
          <w:sz w:val="24"/>
          <w:szCs w:val="24"/>
        </w:rPr>
        <w:t xml:space="preserve">15. Обязательными реквизитами проекта подзаконного акта являются:</w:t>
      </w:r>
    </w:p>
    <w:p>
      <w:pPr>
        <w:spacing w:after="60"/>
        <w:ind w:firstLine="567"/>
        <w:jc w:val="both"/>
      </w:pPr>
      <w:r>
        <w:rPr>
          <w:rFonts w:ascii="Arial" w:cs="Arial" w:eastAsia="Arial" w:hAnsi="Arial"/>
          <w:sz w:val="24"/>
          <w:szCs w:val="24"/>
        </w:rPr>
        <w:t xml:space="preserve">1) в первой строке проекта подзаконного акта, с выравниванием по правому верхнему краю с прописной буквы указывается слово "Проект", без применения символов и выделений;</w:t>
      </w:r>
    </w:p>
    <w:p>
      <w:pPr>
        <w:spacing w:after="60"/>
        <w:ind w:firstLine="567"/>
        <w:jc w:val="both"/>
      </w:pPr>
      <w:r>
        <w:rPr>
          <w:rFonts w:ascii="Arial" w:cs="Arial" w:eastAsia="Arial" w:hAnsi="Arial"/>
          <w:sz w:val="24"/>
          <w:szCs w:val="24"/>
        </w:rPr>
        <w:t xml:space="preserve">2) наименование вида проекта подзаконного акта печатается по центру страницы, прописными буквами, полужирным шрифтом, с использованием двойного междустрочного интервала от слова "Проект";</w:t>
      </w:r>
    </w:p>
    <w:p>
      <w:pPr>
        <w:spacing w:after="60"/>
        <w:ind w:firstLine="567"/>
        <w:jc w:val="both"/>
      </w:pPr>
      <w:r>
        <w:rPr>
          <w:rFonts w:ascii="Arial" w:cs="Arial" w:eastAsia="Arial" w:hAnsi="Arial"/>
          <w:sz w:val="24"/>
          <w:szCs w:val="24"/>
        </w:rPr>
        <w:t xml:space="preserve">3) наименование проекта подзаконного акта печатается по центру страницы, с первой прописной буквы, полужирным шрифтом, с использованием одинарного междустрочного интервала от наименования вида подзаконного акта, без выделения символом " " и без использования знака препинания "." в конце наименования. Наименование проекта подзаконного акта должно быть лаконичным, четко сформулированным и отражать его основное содержание.</w:t>
      </w:r>
    </w:p>
    <w:p>
      <w:pPr>
        <w:spacing w:after="60"/>
        <w:ind w:firstLine="567"/>
        <w:jc w:val="both"/>
      </w:pPr>
      <w:r>
        <w:rPr>
          <w:rFonts w:ascii="Arial" w:cs="Arial" w:eastAsia="Arial" w:hAnsi="Arial"/>
          <w:sz w:val="24"/>
          <w:szCs w:val="24"/>
        </w:rPr>
        <w:t xml:space="preserve">4) наименование проекта подзаконного акта, согласно которому вносятся изменения в несколько решений Правительства Кыргызской Республики, должно содержать краткое указание на сферу регулируемых общественных отношений или может содержать указание на вопросы, подлежащие регулированию данным проектом подзаконного акта (если из наименования проекта подзаконного акта нельзя четко определить сферу регулируемых общественных отношений).</w:t>
      </w:r>
    </w:p>
    <w:p>
      <w:pPr>
        <w:spacing w:after="60"/>
        <w:ind w:firstLine="567"/>
        <w:jc w:val="both"/>
      </w:pPr>
      <w:r>
        <w:rPr>
          <w:rFonts w:ascii="Arial" w:cs="Arial" w:eastAsia="Arial" w:hAnsi="Arial"/>
          <w:sz w:val="24"/>
          <w:szCs w:val="24"/>
        </w:rPr>
        <w:t xml:space="preserve">Примечание: подготовка и оформление проектов распоряжений осуществляется в соответствии с настоящей Инструкцией. При этом проекты распоряжений не имеют наименований, за исключением проектов распоряжений, предусматривающих кадровые вопросы.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j87_1xpire1lbo0igwci">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Текст проекта подзаконного акта печатается с отступом от его наименования в два междустрочных интервала.</w:t>
      </w:r>
    </w:p>
    <w:p>
      <w:pPr>
        <w:spacing w:after="60"/>
        <w:ind w:firstLine="567"/>
        <w:jc w:val="both"/>
      </w:pPr>
      <w:r>
        <w:rPr>
          <w:rFonts w:ascii="Arial" w:cs="Arial" w:eastAsia="Arial" w:hAnsi="Arial"/>
          <w:sz w:val="24"/>
          <w:szCs w:val="24"/>
        </w:rPr>
        <w:t xml:space="preserve">Абзац проекта подзаконного акта печатается с отступом 12,5 мм от размера левого поля документа, установленного пунктом 14 настоящей Инструкции.</w:t>
      </w:r>
    </w:p>
    <w:p>
      <w:pPr>
        <w:spacing w:after="240"/>
        <w:ind w:firstLine="567"/>
        <w:jc w:val="both"/>
      </w:pPr>
      <w:r>
        <w:rPr>
          <w:rFonts w:ascii="Arial" w:cs="Arial" w:eastAsia="Arial" w:hAnsi="Arial"/>
          <w:sz w:val="24"/>
          <w:szCs w:val="24"/>
        </w:rPr>
        <w:t xml:space="preserve">17. Должность подписывающего подзаконный акт лица выделяется полужирным шрифтом, с отступом от текста проекта подзаконного акта, с использованием двойного междустрочного интервала, с отступом 12,5 мм от левого поля документа, установленного пунктом 14 настоящей Инструкции. Расшифровка подписи оформляется на уровне последней строки наименования должности без пробелов между инициалами и фамилией.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8"/>
        <w:gridCol w:w="5075"/>
        <w:gridCol w:w="2545"/>
      </w:tblGrid>
      <w:tr>
        <w:tc>
          <w:tcPr>
            <w:tcW w:type="dxa" w:w="25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Пример:</w:t>
            </w:r>
          </w:p>
        </w:tc>
        <w:tc>
          <w:tcPr>
            <w:tcW w:type="dxa" w:w="5075"/>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5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w:t>
            </w:r>
            <w:r>
              <w:rPr>
                <w:rFonts w:ascii="Arial" w:cs="Arial" w:eastAsia="Arial" w:hAnsi="Arial"/>
                <w:sz w:val="24"/>
                <w:szCs w:val="24"/>
              </w:rPr>
              <w:t xml:space="preserve">Верхний отступ 2 см</w:t>
            </w:r>
          </w:p>
          <w:p>
            <w:pPr>
              <w:jc w:val="center"/>
            </w:pPr>
            <w:r>
              <w:rPr>
                <w:rFonts w:ascii="Arial" w:cs="Arial" w:eastAsia="Arial" w:hAnsi="Arial"/>
                <w:sz w:val="24"/>
                <w:szCs w:val="24"/>
              </w:rPr>
              <w:t xml:space="preserve"/>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Проект</w:t>
            </w:r>
          </w:p>
        </w:tc>
      </w:tr>
      <w:tr>
        <w:tc>
          <w:tcPr>
            <w:tcW w:type="dxa" w:w="25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single" w:color="CBBF9E" w:sz="4"/>
            </w:tcBorders>
            <w:vAlign w:val="top"/>
          </w:tcPr>
          <w:p>
            <w:pPr>
              <w:jc w:val="right"/>
            </w:pPr>
            <w:r>
              <w:rPr>
                <w:rFonts w:ascii="Arial" w:cs="Arial" w:eastAsia="Arial" w:hAnsi="Arial"/>
                <w:sz w:val="24"/>
                <w:szCs w:val="24"/>
              </w:rPr>
              <w:t xml:space="preserve">Отступ справа 2 см</w:t>
            </w:r>
          </w:p>
          <w:p>
            <w:pPr>
              <w:jc w:val="right"/>
            </w:pPr>
            <w:r>
              <w:rPr>
                <w:rFonts w:ascii="Arial" w:cs="Arial" w:eastAsia="Arial" w:hAnsi="Arial"/>
                <w:sz w:val="24"/>
                <w:szCs w:val="24"/>
              </w:rPr>
              <w:t xml:space="preserve"/>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Постановление Правительства Кыргызской Республики</w:t>
            </w:r>
          </w:p>
          <w:p>
            <w:pPr>
              <w:jc w:val="center"/>
            </w:pPr>
            <w:r>
              <w:rPr>
                <w:rFonts w:ascii="Arial" w:cs="Arial" w:eastAsia="Arial" w:hAnsi="Arial"/>
                <w:b/>
                <w:bCs/>
                <w:sz w:val="24"/>
                <w:szCs w:val="24"/>
              </w:rPr>
              <w:t xml:space="preserve">О заключении Правительства Кыргызской Республики на проект Кодекса Кыргызской Республики о нарушениях</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В соответствии со статьей 80 Конституции Кыргызской Республики и статьей 31 конституционного Закона Кыргызской Республики "О Правительстве Кыргызской Республики" Правительство Кыргызской Республики постановляет:</w:t>
            </w:r>
          </w:p>
          <w:p>
            <w:pPr>
              <w:jc w:val="left"/>
            </w:pPr>
            <w:r>
              <w:rPr>
                <w:rFonts w:ascii="Arial" w:cs="Arial" w:eastAsia="Arial" w:hAnsi="Arial"/>
                <w:sz w:val="24"/>
                <w:szCs w:val="24"/>
              </w:rPr>
              <w:t xml:space="preserve">1. Одобрить прилагаемое заключение Правительства Кыргызской Республики на проект Кодекса Кыргызской Республики о нарушениях, инициированный депутатами Жогорку Кенеша Кыргызской Республики Тумановым Т.Т. и Скрипкиной Г.А.</w:t>
            </w:r>
          </w:p>
          <w:p>
            <w:pPr>
              <w:jc w:val="left"/>
            </w:pPr>
            <w:r>
              <w:rPr>
                <w:rFonts w:ascii="Arial" w:cs="Arial" w:eastAsia="Arial" w:hAnsi="Arial"/>
                <w:sz w:val="24"/>
                <w:szCs w:val="24"/>
              </w:rPr>
              <w:t xml:space="preserve">2. Направить настоящее постановление в Жогорку Кенеш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both"/>
      </w:pPr>
      <w:r>
        <w:rPr>
          <w:rFonts w:ascii="Arial" w:cs="Arial" w:eastAsia="Arial" w:hAnsi="Arial"/>
          <w:sz w:val="24"/>
          <w:szCs w:val="24"/>
        </w:rPr>
        <w:t xml:space="preserve">18. При оформлении проекта подзаконного акта на двух и более страницах вторая и последующие страницы должны быть пронумерованы. Номера страниц должны быть проставлены по правому краю нижнего поля листа арабскими цифрами, без использования слов и иных символов.</w:t>
      </w:r>
    </w:p>
    <w:p>
      <w:pPr>
        <w:spacing w:after="200" w:before="200"/>
        <w:jc w:val="center"/>
      </w:pPr>
      <w:r>
        <w:rPr>
          <w:rFonts w:ascii="Arial" w:cs="Arial" w:eastAsia="Arial" w:hAnsi="Arial"/>
          <w:b/>
          <w:bCs/>
          <w:sz w:val="24"/>
          <w:szCs w:val="24"/>
        </w:rPr>
        <w:t xml:space="preserve">§ 2. Общие требования к оформлению проектов подзаконных актов</w:t>
      </w:r>
    </w:p>
    <w:p>
      <w:pPr>
        <w:spacing w:after="60"/>
        <w:ind w:firstLine="567"/>
        <w:jc w:val="both"/>
      </w:pPr>
      <w:r>
        <w:rPr>
          <w:rFonts w:ascii="Arial" w:cs="Arial" w:eastAsia="Arial" w:hAnsi="Arial"/>
          <w:sz w:val="24"/>
          <w:szCs w:val="24"/>
        </w:rPr>
        <w:t xml:space="preserve">19. Структурными элементами проектов подзаконных актов являются преамбула, главы, параграфы, пункты, подпункты и абзацы.</w:t>
      </w:r>
    </w:p>
    <w:p>
      <w:pPr>
        <w:spacing w:after="60"/>
        <w:ind w:firstLine="567"/>
        <w:jc w:val="both"/>
      </w:pPr>
      <w:r>
        <w:rPr>
          <w:rFonts w:ascii="Arial" w:cs="Arial" w:eastAsia="Arial" w:hAnsi="Arial"/>
          <w:sz w:val="24"/>
          <w:szCs w:val="24"/>
        </w:rPr>
        <w:t xml:space="preserve">20. Проект подзаконного акта имеет преамбулу, которая представляет собой самостоятельную часть подзаконного акта, содержащую информацию о целях его принятия, ссылку на соответствующие статьи и пункты </w:t>
      </w:r>
      <w:hyperlink w:history="1" r:id="rId7rrpxukal_wdyicjtxtg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актов Президента Кыргызской Республики, постановлений Жогорку Кенеша Кыргызской Республики и вступивших в установленном законом порядке в силу международных договоров, участницей которых является Кыргызская Республика, в соответствии с которыми принимается проект подзаконного акта. Включение нормативных предписаний в преамбулу не допускается.</w:t>
      </w:r>
    </w:p>
    <w:p>
      <w:pPr>
        <w:spacing w:after="60"/>
        <w:ind w:firstLine="567"/>
        <w:jc w:val="both"/>
      </w:pPr>
      <w:r>
        <w:rPr>
          <w:rFonts w:ascii="Arial" w:cs="Arial" w:eastAsia="Arial" w:hAnsi="Arial"/>
          <w:sz w:val="24"/>
          <w:szCs w:val="24"/>
        </w:rPr>
        <w:t xml:space="preserve">Преамбула в проектах подзаконных актов завершается словами "Правительство Кыргызской Республики постановляет:".</w:t>
      </w:r>
    </w:p>
    <w:p>
      <w:pPr>
        <w:spacing w:after="120"/>
        <w:ind w:firstLine="567"/>
        <w:jc w:val="both"/>
      </w:pPr>
      <w:r>
        <w:rPr>
          <w:rFonts w:ascii="Arial" w:cs="Arial" w:eastAsia="Arial" w:hAnsi="Arial"/>
          <w:sz w:val="24"/>
          <w:szCs w:val="24"/>
        </w:rPr>
        <w:t xml:space="preserve">Примечание: в проектах распоряжений данные слова не обязательны. В организационно-распорядительных документах преамбула, как правило, не является обязательной.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целях повышения эффективности деятельности государственных органов исполнительной ветви власти, в соответствии со статьей 10 конституционного Закона Кыргызской Республики "О Правительстве Кыргызской Республики" и статьей 8 Закона Кыргызской Республики "О нормативных правовых актах Кыргызской Республики" Правительство Кыргызской Республики постановляет:</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v6opok-dktd6lh5hok7t">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21. Пункты проектов подзаконных актов не имеют наименования, обозначаются арабскими цифрами с точкой. Начало каждого пункта оформляется с отступом 12,5 мм от установленной пунктом 14 настоящей Инструкции границы левого поля документа. Каждый пункт завершается точкой. Недопустимо разделение между собой пунктов знаком препинания в виде точки с запятой. Пункты проектов подзаконных актов состоят из подпунктов или абзацев.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Утвердить Перечень специальных средств, применяемых в охране Государственной границы Кыргызской Республики, согласно приложению.</w:t>
            </w:r>
          </w:p>
          <w:p>
            <w:pPr>
              <w:jc w:val="left"/>
            </w:pPr>
            <w:r>
              <w:rPr>
                <w:rFonts w:ascii="Arial" w:cs="Arial" w:eastAsia="Arial" w:hAnsi="Arial"/>
                <w:sz w:val="24"/>
                <w:szCs w:val="24"/>
              </w:rPr>
              <w:t xml:space="preserve">2.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jc w:val="left"/>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tc>
      </w:tr>
    </w:tbl>
    <w:p>
      <w:pPr>
        <w:spacing w:after="60" w:before="120"/>
        <w:ind w:firstLine="567"/>
        <w:jc w:val="both"/>
      </w:pPr>
      <w:r>
        <w:rPr>
          <w:rFonts w:ascii="Arial" w:cs="Arial" w:eastAsia="Arial" w:hAnsi="Arial"/>
          <w:sz w:val="24"/>
          <w:szCs w:val="24"/>
        </w:rPr>
        <w:t xml:space="preserve">22. Подпункты не имеют самостоятельной смысловой нагрузки и являются логическим продолжением пункта, обозначаются арабскими цифрами с закрывающейся круглой скобкой. В проектах подзаконных актов подпункты отделяются друг от друга точкой с запятой, кроме последнего подпункта, который завершается точкой. Недопустимо использование подпунктов в абзацах. В таком случае абзац оформляется в качестве самостоятельного пункта, подразделяющегося на подпункты.</w:t>
      </w:r>
    </w:p>
    <w:p>
      <w:pPr>
        <w:spacing w:after="120"/>
        <w:ind w:firstLine="567"/>
        <w:jc w:val="both"/>
      </w:pPr>
      <w:r>
        <w:rPr>
          <w:rFonts w:ascii="Arial" w:cs="Arial" w:eastAsia="Arial" w:hAnsi="Arial"/>
          <w:sz w:val="24"/>
          <w:szCs w:val="24"/>
        </w:rPr>
        <w:t xml:space="preserve">Начало каждого подпункта оформляется с отступом 12,5 мм от установленной пунктом 14 настоящей Инструкции границы левого поля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следующее изменение:</w:t>
            </w:r>
          </w:p>
          <w:p>
            <w:pPr>
              <w:jc w:val="left"/>
            </w:pPr>
            <w:r>
              <w:rPr>
                <w:rFonts w:ascii="Arial" w:cs="Arial" w:eastAsia="Arial" w:hAnsi="Arial"/>
                <w:sz w:val="24"/>
                <w:szCs w:val="24"/>
              </w:rPr>
              <w:t xml:space="preserve">1) в приложении 1 к вышеназванному постановлению: (подпункт 1 пункта 1);</w:t>
            </w:r>
          </w:p>
          <w:p>
            <w:pPr>
              <w:jc w:val="left"/>
            </w:pPr>
            <w:r>
              <w:rPr>
                <w:rFonts w:ascii="Arial" w:cs="Arial" w:eastAsia="Arial" w:hAnsi="Arial"/>
                <w:sz w:val="24"/>
                <w:szCs w:val="24"/>
              </w:rPr>
              <w:t xml:space="preserve">- в пункте 9 цифры "322" и "247" заменить соответственно цифрами "247" и "172"; (абзац второй подпункта 1 пункта 1);</w:t>
            </w:r>
          </w:p>
          <w:p>
            <w:pPr>
              <w:jc w:val="left"/>
            </w:pPr>
            <w:r>
              <w:rPr>
                <w:rFonts w:ascii="Arial" w:cs="Arial" w:eastAsia="Arial" w:hAnsi="Arial"/>
                <w:sz w:val="24"/>
                <w:szCs w:val="24"/>
              </w:rPr>
              <w:t xml:space="preserve">2) в приложении 2 к вышеназванному постановлению: (подпункт 2 пункта 1);</w:t>
            </w:r>
          </w:p>
          <w:p>
            <w:pPr>
              <w:jc w:val="left"/>
            </w:pPr>
            <w:r>
              <w:rPr>
                <w:rFonts w:ascii="Arial" w:cs="Arial" w:eastAsia="Arial" w:hAnsi="Arial"/>
                <w:sz w:val="24"/>
                <w:szCs w:val="24"/>
              </w:rPr>
              <w:t xml:space="preserve">- в пункте 13 цифры "1425" и "918" заменить соответственно цифрами "1520" и "987". (Абзац второй подпункта 2 пункта 1).</w:t>
            </w:r>
          </w:p>
          <w:p>
            <w:pPr>
              <w:jc w:val="left"/>
            </w:pPr>
            <w:r>
              <w:rPr>
                <w:rFonts w:ascii="Arial" w:cs="Arial" w:eastAsia="Arial" w:hAnsi="Arial"/>
                <w:sz w:val="24"/>
                <w:szCs w:val="24"/>
              </w:rPr>
              <w:t xml:space="preserve">2. Министерству здравоохранения Кыргызской Республики:</w:t>
            </w:r>
          </w:p>
          <w:p>
            <w:pPr>
              <w:jc w:val="left"/>
            </w:pPr>
            <w:r>
              <w:rPr>
                <w:rFonts w:ascii="Arial" w:cs="Arial" w:eastAsia="Arial" w:hAnsi="Arial"/>
                <w:sz w:val="24"/>
                <w:szCs w:val="24"/>
              </w:rPr>
              <w:t xml:space="preserve">1) согласовать с Министерством финансов Кыргызской Республики внесение изменения в сметы доходов и расходов по бюджетным и специальным средствам;</w:t>
            </w:r>
          </w:p>
          <w:p>
            <w:pPr>
              <w:jc w:val="left"/>
            </w:pPr>
            <w:r>
              <w:rPr>
                <w:rFonts w:ascii="Arial" w:cs="Arial" w:eastAsia="Arial" w:hAnsi="Arial"/>
                <w:sz w:val="24"/>
                <w:szCs w:val="24"/>
              </w:rPr>
              <w:t xml:space="preserve">2) привести свои решения в соответствие с настоящим постановлением и принять необходимые меры, вытекающие из настоящего постановления.</w:t>
            </w:r>
          </w:p>
          <w:p>
            <w:pPr>
              <w:jc w:val="left"/>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pbz02i4okafh22rqey0v">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23. Абзац - часть пункта или подпункта, выделяемая отступом в первой строке и не имеющая цифрового или буквенного обозначения. Если пункт проекта подзаконного акта по смысловому значению требует дополнительный структурный элемент, имеющий самостоятельную смысловую нагрузку, то такой элемент оформляется отдельным абзацем, который начинается с прописной буквы, завершается точкой и относится к данному пункту. Если абзац является частью перечня подпункта и не несет самостоятельной смысловой нагрузки, то он оформляется отступом, начинается с дефиса и строчной буквы после него и завершается точкой с запятой, за исключением последнего абзаца, завершающегося точкой.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 Установить, что с 1 января 1995 года выплата государственных пособий семьям, имеющим детей, будет осуществляться создаваемыми отделами социальной помощи. Освободить от функций по начислению и выплате указанных пособий предприятия, организации и учреждения. (Абзац первый пункта 8).</w:t>
            </w:r>
          </w:p>
          <w:p>
            <w:pPr>
              <w:jc w:val="left"/>
            </w:pPr>
            <w:r>
              <w:rPr>
                <w:rFonts w:ascii="Arial" w:cs="Arial" w:eastAsia="Arial" w:hAnsi="Arial"/>
                <w:sz w:val="24"/>
                <w:szCs w:val="24"/>
              </w:rPr>
              <w:t xml:space="preserve">Возмещение предприятиям, организациям и учреждениям расходов по выплате пособий семьям, имеющим детей, и компенсационных выплат на хлеб и хлебобулочные изделия производить через районные, городские отделы социальной помощи за счет средств местных бюджетов. (Абзац второй пункта 8).</w:t>
            </w:r>
          </w:p>
          <w:p>
            <w:pPr>
              <w:jc w:val="left"/>
            </w:pPr>
            <w:r>
              <w:rPr>
                <w:rFonts w:ascii="Arial" w:cs="Arial" w:eastAsia="Arial" w:hAnsi="Arial"/>
                <w:sz w:val="24"/>
                <w:szCs w:val="24"/>
              </w:rPr>
              <w:t xml:space="preserve">До 1 января 1995 года возложить на Министерство труда и социальной защиты Кыргызской Республики и местные органы социальной помощи контроль за правильностью установления и выплатой пособий семьям, имеющим детей, и компенсационных выплат, осуществляемых предприятиями, организациями и учреждениями. (Абзац третий пункта 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Внести в постановление Правительства Кыргызской Республики "Об утверждении Инструкции о работе органов внутренних дел по осуществлению контрольно-разрешительных функций и Инструкции о работе органов внутренних дел по контролю за оборотом служебного и гражданского оружия, боеприпасов к нему и о порядке открытия оружейно-ремонтных мастерских" от 15 февраля 2011 года № 47 следующие изменения:</w:t>
            </w:r>
          </w:p>
          <w:p>
            <w:pPr>
              <w:jc w:val="left"/>
            </w:pPr>
            <w:r>
              <w:rPr>
                <w:rFonts w:ascii="Arial" w:cs="Arial" w:eastAsia="Arial" w:hAnsi="Arial"/>
                <w:sz w:val="24"/>
                <w:szCs w:val="24"/>
              </w:rPr>
              <w:t xml:space="preserve">1) в Инструкции о работе органов внутренних дел по контролю за оборотом служебного и гражданского оружия, боеприпасов к нему и о порядке открытия оружейно-ремонтных мастерских, утвержденной вышеуказанным постановлением: (абзац первый подпункта 1);</w:t>
            </w:r>
          </w:p>
          <w:p>
            <w:pPr>
              <w:jc w:val="left"/>
            </w:pPr>
            <w:r>
              <w:rPr>
                <w:rFonts w:ascii="Arial" w:cs="Arial" w:eastAsia="Arial" w:hAnsi="Arial"/>
                <w:sz w:val="24"/>
                <w:szCs w:val="24"/>
              </w:rPr>
              <w:t xml:space="preserve">- наименование главы 3 после слова "использованием" дополнить словом ", передачей"; (абзац второй подпункта 1);</w:t>
            </w:r>
          </w:p>
          <w:p>
            <w:pPr>
              <w:jc w:val="left"/>
            </w:pPr>
            <w:r>
              <w:rPr>
                <w:rFonts w:ascii="Arial" w:cs="Arial" w:eastAsia="Arial" w:hAnsi="Arial"/>
                <w:sz w:val="24"/>
                <w:szCs w:val="24"/>
              </w:rPr>
              <w:t xml:space="preserve">- пункт 40 изложить в следующей редакции: (абзац третий подпункта 1);</w:t>
            </w:r>
          </w:p>
          <w:p>
            <w:pPr>
              <w:jc w:val="left"/>
            </w:pPr>
            <w:r>
              <w:rPr>
                <w:rFonts w:ascii="Arial" w:cs="Arial" w:eastAsia="Arial" w:hAnsi="Arial"/>
                <w:sz w:val="24"/>
                <w:szCs w:val="24"/>
              </w:rPr>
              <w:t xml:space="preserve">"40. Право на приобретение охотничьего огнестрельного оружия с нарезным стволом имеют лица, определенные Законом Кыргызской Республики "Об оружии":";</w:t>
            </w:r>
          </w:p>
          <w:p>
            <w:pPr>
              <w:jc w:val="left"/>
            </w:pPr>
            <w:r>
              <w:rPr>
                <w:rFonts w:ascii="Arial" w:cs="Arial" w:eastAsia="Arial" w:hAnsi="Arial"/>
                <w:sz w:val="24"/>
                <w:szCs w:val="24"/>
              </w:rPr>
              <w:t xml:space="preserve">2) в приложении 11 к вышеуказанной Инструкции: (абзац первый подпункта 2);</w:t>
            </w:r>
          </w:p>
          <w:p>
            <w:pPr>
              <w:jc w:val="left"/>
            </w:pPr>
            <w:r>
              <w:rPr>
                <w:rFonts w:ascii="Arial" w:cs="Arial" w:eastAsia="Arial" w:hAnsi="Arial"/>
                <w:sz w:val="24"/>
                <w:szCs w:val="24"/>
              </w:rPr>
              <w:t xml:space="preserve">- слова "охотничий билет" заменить словами "государственное охотничье удостоверение"; (абзац второй подпункта 2);</w:t>
            </w:r>
          </w:p>
          <w:p>
            <w:pPr>
              <w:jc w:val="left"/>
            </w:pPr>
            <w:r>
              <w:rPr>
                <w:rFonts w:ascii="Arial" w:cs="Arial" w:eastAsia="Arial" w:hAnsi="Arial"/>
                <w:sz w:val="24"/>
                <w:szCs w:val="24"/>
              </w:rPr>
              <w:t xml:space="preserve">- в тексте на официальном языке слово "выданный" заменить словом "выданное". (Абзац третий подпункта 2).</w:t>
            </w:r>
          </w:p>
        </w:tc>
      </w:tr>
    </w:tbl>
    <w:p>
      <w:pPr>
        <w:spacing w:after="60" w:before="240"/>
        <w:ind w:firstLine="567"/>
        <w:jc w:val="both"/>
      </w:pPr>
      <w:r>
        <w:rPr>
          <w:rFonts w:ascii="Arial" w:cs="Arial" w:eastAsia="Arial" w:hAnsi="Arial"/>
          <w:sz w:val="24"/>
          <w:szCs w:val="24"/>
        </w:rPr>
        <w:t xml:space="preserve">24. Подзаконными актами могут утверждаться Правила, положения, инструкции и т.п., которые могут состоять из глав, параграфов, пунктов, подпунктов и абзацев.</w:t>
      </w:r>
    </w:p>
    <w:p>
      <w:pPr>
        <w:spacing w:after="60" w:before="240"/>
        <w:ind w:firstLine="567"/>
        <w:jc w:val="both"/>
      </w:pPr>
      <w:r>
        <w:rPr>
          <w:rFonts w:ascii="Arial" w:cs="Arial" w:eastAsia="Arial" w:hAnsi="Arial"/>
          <w:sz w:val="24"/>
          <w:szCs w:val="24"/>
        </w:rPr>
        <w:t xml:space="preserve">25. Близкие по содержанию пункты значительных по объему проектов подзаконных актов могут объединяться в главы.</w:t>
      </w:r>
    </w:p>
    <w:p>
      <w:pPr>
        <w:spacing w:after="60"/>
        <w:ind w:firstLine="567"/>
        <w:jc w:val="both"/>
      </w:pPr>
      <w:r>
        <w:rPr>
          <w:rFonts w:ascii="Arial" w:cs="Arial" w:eastAsia="Arial" w:hAnsi="Arial"/>
          <w:sz w:val="24"/>
          <w:szCs w:val="24"/>
        </w:rPr>
        <w:t xml:space="preserve">Наименование структурного элемента "Глава" пишется с первой прописной буквы, по центру страницы, полужирным шрифтом, обозначается арабскими цифрами с точкой и имеет наименование.</w:t>
      </w:r>
    </w:p>
    <w:p>
      <w:pPr>
        <w:spacing w:after="60"/>
        <w:ind w:firstLine="567"/>
        <w:jc w:val="both"/>
      </w:pPr>
      <w:r>
        <w:rPr>
          <w:rFonts w:ascii="Arial" w:cs="Arial" w:eastAsia="Arial" w:hAnsi="Arial"/>
          <w:sz w:val="24"/>
          <w:szCs w:val="24"/>
        </w:rPr>
        <w:t xml:space="preserve">Наименование главы начинается с прописной буквы, выделяется полужирным шрифтом и не завершается точкой.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citk59e4yieq6l0qu2ze">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26. Главы могут подразделяться на параграфы. Параграфы обозначаются знаком "§", имеют порядковый номер, обозначаемый арабскими цифрами с точкой, и наименование, оформляемое с прописной буквы по центру страницы в одну строку, с обозначением номера параграфа и выделяются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5. Земельные правоотношения</w:t>
            </w:r>
          </w:p>
          <w:p>
            <w:pPr>
              <w:jc w:val="center"/>
            </w:pPr>
            <w:r>
              <w:rPr>
                <w:rFonts w:ascii="Arial" w:cs="Arial" w:eastAsia="Arial" w:hAnsi="Arial"/>
                <w:b/>
                <w:bCs/>
                <w:sz w:val="24"/>
                <w:szCs w:val="24"/>
              </w:rPr>
              <w:t xml:space="preserve">§ 1. Об отдельных аспектах правового регулирования
 земельных правоотношений</w:t>
            </w:r>
          </w:p>
        </w:tc>
      </w:tr>
    </w:tbl>
    <w:p>
      <w:pPr>
        <w:spacing w:after="60" w:before="120"/>
        <w:ind w:firstLine="567"/>
        <w:jc w:val="both"/>
      </w:pPr>
      <w:r>
        <w:rPr>
          <w:rFonts w:ascii="Arial" w:cs="Arial" w:eastAsia="Arial" w:hAnsi="Arial"/>
          <w:sz w:val="24"/>
          <w:szCs w:val="24"/>
        </w:rPr>
        <w:t xml:space="preserve">27. Проекты подзаконных актов могут иметь приложения. Если имеется несколько приложений, то они нумеруются арабскими цифрами, без указания знака "№". При ссылках на приложения в тексте акта знак "№" также не указывается. Обозначение приложения располагается в правом верхнем углу отдельной страницы.</w:t>
      </w:r>
    </w:p>
    <w:p>
      <w:pPr>
        <w:spacing w:after="120"/>
        <w:ind w:firstLine="567"/>
        <w:jc w:val="both"/>
      </w:pPr>
      <w:r>
        <w:rPr>
          <w:rFonts w:ascii="Arial" w:cs="Arial" w:eastAsia="Arial" w:hAnsi="Arial"/>
          <w:sz w:val="24"/>
          <w:szCs w:val="24"/>
        </w:rPr>
        <w:t xml:space="preserve">28. Наименование приложения располагается по центру страницы, выделяется полужирным шрифтом, пишется с первой прописной буквы и должно соответствовать наименованию, приведенному в тексте проекта подзаконного акта.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right"/>
            </w:pPr>
            <w:r>
              <w:rPr>
                <w:rFonts w:ascii="Arial" w:cs="Arial" w:eastAsia="Arial" w:hAnsi="Arial"/>
                <w:sz w:val="24"/>
                <w:szCs w:val="24"/>
              </w:rPr>
              <w:t xml:space="preserve">Приложение 1</w:t>
            </w:r>
          </w:p>
          <w:p>
            <w:pPr>
              <w:jc w:val="right"/>
            </w:pPr>
            <w:r>
              <w:rPr>
                <w:rFonts w:ascii="Arial" w:cs="Arial" w:eastAsia="Arial" w:hAnsi="Arial"/>
                <w:sz w:val="24"/>
                <w:szCs w:val="24"/>
              </w:rPr>
              <w:t xml:space="preserve"/>
            </w:r>
          </w:p>
          <w:p>
            <w:pPr>
              <w:jc w:val="center"/>
            </w:pPr>
            <w:r>
              <w:rPr>
                <w:rFonts w:ascii="Arial" w:cs="Arial" w:eastAsia="Arial" w:hAnsi="Arial"/>
                <w:b/>
                <w:bCs/>
                <w:sz w:val="24"/>
                <w:szCs w:val="24"/>
              </w:rPr>
              <w:t xml:space="preserve">Порядок предоставления гражданам Кыргызской Республики
 государственных электронных услуг</w:t>
            </w:r>
          </w:p>
        </w:tc>
      </w:tr>
    </w:tbl>
    <w:p>
      <w:pPr>
        <w:spacing w:after="60" w:before="120"/>
        <w:ind w:firstLine="567"/>
        <w:jc w:val="both"/>
      </w:pPr>
      <w:r>
        <w:rPr>
          <w:rFonts w:ascii="Arial" w:cs="Arial" w:eastAsia="Arial" w:hAnsi="Arial"/>
          <w:sz w:val="24"/>
          <w:szCs w:val="24"/>
        </w:rPr>
        <w:t xml:space="preserve">29. Каждое приложение имеет самостоятельную нумерацию страниц. Номера страниц должны быть проставлены по правому краю нижнего поля листа арабскими цифрами без использования слов и иных символов.</w:t>
      </w:r>
    </w:p>
    <w:p>
      <w:pPr>
        <w:spacing w:after="60"/>
        <w:ind w:firstLine="567"/>
        <w:jc w:val="both"/>
      </w:pPr>
      <w:r>
        <w:rPr>
          <w:rFonts w:ascii="Arial" w:cs="Arial" w:eastAsia="Arial" w:hAnsi="Arial"/>
          <w:sz w:val="24"/>
          <w:szCs w:val="24"/>
        </w:rPr>
        <w:t xml:space="preserve">Текст приложения может быть оформлен в виде таблицы, в которой допускается использование шрифта не менее 12 размера. Графы таблицы располагаются вертикально и имеют наименование, выделяемое полужирным шрифтом. Строки таблицы располагаются горизонтально и их содержание соответствует предмету графы. Таблицы также могут иметь главы, располагаемые горизонтально, без разделения на графы. Главы обозначаются арабскими цифрами с точкой, имеют наименования и прописываются по центру страницы полужирным шрифтом.</w:t>
      </w:r>
    </w:p>
    <w:p>
      <w:pPr>
        <w:spacing w:after="120"/>
        <w:ind w:firstLine="567"/>
        <w:jc w:val="both"/>
      </w:pPr>
      <w:r>
        <w:rPr>
          <w:rFonts w:ascii="Arial" w:cs="Arial" w:eastAsia="Arial" w:hAnsi="Arial"/>
          <w:sz w:val="24"/>
          <w:szCs w:val="24"/>
        </w:rPr>
        <w:t xml:space="preserve">Если таблица занимает более одной страницы, наименования граф таблицы должны дублироваться вверху каждой страницы.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2</w:t>
            </w:r>
          </w:p>
          <w:p>
            <w:pPr>
              <w:jc w:val="right"/>
            </w:pPr>
            <w:r>
              <w:rPr>
                <w:rFonts w:ascii="Arial" w:cs="Arial" w:eastAsia="Arial" w:hAnsi="Arial"/>
                <w:sz w:val="24"/>
                <w:szCs w:val="24"/>
              </w:rPr>
              <w:t xml:space="preserve"/>
            </w:r>
          </w:p>
          <w:p>
            <w:pPr>
              <w:jc w:val="center"/>
            </w:pPr>
            <w:r>
              <w:rPr>
                <w:rFonts w:ascii="Arial" w:cs="Arial" w:eastAsia="Arial" w:hAnsi="Arial"/>
                <w:b/>
                <w:bCs/>
                <w:sz w:val="24"/>
                <w:szCs w:val="24"/>
              </w:rPr>
              <w:t xml:space="preserve">План мероприятий
 по реализации Концепции повышения правовой культуры населения Кыргызской Республики на 2016-2020 годы</w:t>
            </w:r>
          </w:p>
          <w:p>
            <w:pPr>
              <w:jc w:val="center"/>
            </w:pPr>
            <w:r>
              <w:rPr>
                <w:rFonts w:ascii="Arial" w:cs="Arial" w:eastAsia="Arial" w:hAnsi="Arial"/>
                <w:b/>
                <w:bCs/>
                <w:sz w:val="24"/>
                <w:szCs w:val="24"/>
              </w:rPr>
              <w:t xml:space="preserve">п/п</w:t>
            </w:r>
            <w:r>
              <w:rPr>
                <w:rFonts w:ascii="Arial" w:cs="Arial" w:eastAsia="Arial" w:hAnsi="Arial"/>
                <w:b/>
                <w:bCs/>
                <w:sz w:val="24"/>
                <w:szCs w:val="24"/>
              </w:rPr>
              <w:t xml:space="preserve">Задачи</w:t>
            </w:r>
            <w:r>
              <w:rPr>
                <w:rFonts w:ascii="Arial" w:cs="Arial" w:eastAsia="Arial" w:hAnsi="Arial"/>
                <w:b/>
                <w:bCs/>
                <w:sz w:val="24"/>
                <w:szCs w:val="24"/>
              </w:rPr>
              <w:t xml:space="preserve">Меры/Действия</w:t>
            </w:r>
            <w:r>
              <w:rPr>
                <w:rFonts w:ascii="Arial" w:cs="Arial" w:eastAsia="Arial" w:hAnsi="Arial"/>
                <w:b/>
                <w:bCs/>
                <w:sz w:val="24"/>
                <w:szCs w:val="24"/>
              </w:rPr>
              <w:t xml:space="preserve">Срок реализации</w:t>
            </w:r>
            <w:r>
              <w:rPr>
                <w:rFonts w:ascii="Arial" w:cs="Arial" w:eastAsia="Arial" w:hAnsi="Arial"/>
                <w:b/>
                <w:bCs/>
                <w:sz w:val="24"/>
                <w:szCs w:val="24"/>
              </w:rPr>
              <w:t xml:space="preserve">Ожидаемые результаты (продукт)</w:t>
            </w:r>
            <w:r>
              <w:rPr>
                <w:rFonts w:ascii="Arial" w:cs="Arial" w:eastAsia="Arial" w:hAnsi="Arial"/>
                <w:b/>
                <w:bCs/>
                <w:sz w:val="24"/>
                <w:szCs w:val="24"/>
              </w:rPr>
              <w:t xml:space="preserve">Ответственные исполнители</w:t>
            </w:r>
            <w:r>
              <w:rPr>
                <w:rFonts w:ascii="Arial" w:cs="Arial" w:eastAsia="Arial" w:hAnsi="Arial"/>
                <w:b/>
                <w:bCs/>
                <w:sz w:val="24"/>
                <w:szCs w:val="24"/>
              </w:rPr>
              <w:t xml:space="preserve">Глава 1. Развитие правового обучения и воспитания</w:t>
            </w:r>
          </w:p>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30. Проекты законодательных актов, прилагаемых к проекту подзаконного акта, и сопроводительные документы к ним оформляются в соответствии с законами Кыргызской Республики "</w:t>
      </w:r>
      <w:hyperlink w:history="1" r:id="rIdd3rlbmk9btzcedap89hmq">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o43jgqd04_zykey89nfk8">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w:t>
      </w:r>
      <w:hyperlink w:history="1" r:id="rIdsov8ac0qmgl04inblek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"Об утверждении </w:t>
      </w:r>
      <w:hyperlink w:history="1" r:id="rId72l-mfnc-xm7ufnyh0oa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от 26 июня 2015 года № 5389.</w:t>
      </w:r>
    </w:p>
    <w:p>
      <w:pPr>
        <w:spacing w:after="200" w:before="200"/>
        <w:jc w:val="center"/>
      </w:pPr>
      <w:r>
        <w:rPr>
          <w:rFonts w:ascii="Arial" w:cs="Arial" w:eastAsia="Arial" w:hAnsi="Arial"/>
          <w:b/>
          <w:bCs/>
          <w:sz w:val="32"/>
          <w:szCs w:val="32"/>
        </w:rPr>
        <w:t xml:space="preserve">§ 3. Правила написания отдельных наименований, ссылок на нормативные правовые акты, слов и словосочетаний</w:t>
      </w:r>
    </w:p>
    <w:p>
      <w:pPr>
        <w:spacing w:after="120"/>
        <w:ind w:firstLine="567"/>
        <w:jc w:val="both"/>
      </w:pPr>
      <w:r>
        <w:rPr>
          <w:rFonts w:ascii="Arial" w:cs="Arial" w:eastAsia="Arial" w:hAnsi="Arial"/>
          <w:sz w:val="24"/>
          <w:szCs w:val="24"/>
        </w:rPr>
        <w:t xml:space="preserve">31. С прописной буквы пишутся наименования отдельных видов нормативных правовых актов Кыргызской Республики: </w:t>
      </w:r>
      <w:hyperlink w:history="1" r:id="rIdajapulr8vlnt-q0casd1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кодексов Кыргызской Республики, законов Кыргызской Республики, указов Президента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конституционный Закон Кыргызской Республики "О Правительстве Кыргызской Республики";</w:t>
            </w:r>
          </w:p>
          <w:p>
            <w:pPr>
              <w:jc w:val="left"/>
            </w:pPr>
            <w:r>
              <w:rPr>
                <w:rFonts w:ascii="Arial" w:cs="Arial" w:eastAsia="Arial" w:hAnsi="Arial"/>
                <w:sz w:val="24"/>
                <w:szCs w:val="24"/>
              </w:rPr>
              <w:t xml:space="preserve">Трудовой кодекс Кыргызской Республики;</w:t>
            </w:r>
          </w:p>
          <w:p>
            <w:pPr>
              <w:jc w:val="left"/>
            </w:pPr>
            <w:r>
              <w:rPr>
                <w:rFonts w:ascii="Arial" w:cs="Arial" w:eastAsia="Arial" w:hAnsi="Arial"/>
                <w:sz w:val="24"/>
                <w:szCs w:val="24"/>
              </w:rPr>
              <w:t xml:space="preserve">Закон Кыргызской Республики "О туризме";</w:t>
            </w:r>
          </w:p>
          <w:p>
            <w:pPr>
              <w:jc w:val="left"/>
            </w:pPr>
            <w:r>
              <w:rPr>
                <w:rFonts w:ascii="Arial" w:cs="Arial" w:eastAsia="Arial" w:hAnsi="Arial"/>
                <w:sz w:val="24"/>
                <w:szCs w:val="24"/>
              </w:rPr>
              <w:t xml:space="preserve">Указ Президента Кыргызской Республики "О Национальной стратегии устойчивого развития Кыргызской Республики на период 2013-2017 годы" от 21 января 2013 года № 11.</w:t>
            </w:r>
          </w:p>
        </w:tc>
      </w:tr>
    </w:tbl>
    <w:p>
      <w:pPr>
        <w:spacing w:after="60" w:before="120"/>
        <w:ind w:firstLine="567"/>
        <w:jc w:val="both"/>
      </w:pPr>
      <w:r>
        <w:rPr>
          <w:rFonts w:ascii="Arial" w:cs="Arial" w:eastAsia="Arial" w:hAnsi="Arial"/>
          <w:sz w:val="24"/>
          <w:szCs w:val="24"/>
        </w:rPr>
        <w:t xml:space="preserve">32. Официальное наименование органа государственной власти пишется с прописной буквы (например: Министерство экономики Кыргызский Республики).</w:t>
      </w:r>
    </w:p>
    <w:p>
      <w:pPr>
        <w:spacing w:after="60"/>
        <w:ind w:firstLine="567"/>
        <w:jc w:val="both"/>
      </w:pPr>
      <w:r>
        <w:rPr>
          <w:rFonts w:ascii="Arial" w:cs="Arial" w:eastAsia="Arial" w:hAnsi="Arial"/>
          <w:sz w:val="24"/>
          <w:szCs w:val="24"/>
        </w:rPr>
        <w:t xml:space="preserve">В случае если в проекте подзаконного акта содержится неоднократное упоминание государственного органа (организации), рекомендуется указывать его как "уполномоченный государственный орган в сфере..." (например, уполномоченный государственный орган в сфере образования, здравоохранения, обороны и т.д.).</w:t>
      </w:r>
    </w:p>
    <w:p>
      <w:pPr>
        <w:spacing w:after="60"/>
        <w:ind w:firstLine="567"/>
        <w:jc w:val="both"/>
      </w:pPr>
      <w:r>
        <w:rPr>
          <w:rFonts w:ascii="Arial" w:cs="Arial" w:eastAsia="Arial" w:hAnsi="Arial"/>
          <w:sz w:val="24"/>
          <w:szCs w:val="24"/>
        </w:rPr>
        <w:t xml:space="preserve">Наименования органов и организаций во множественном числе пишутся со строчной буквы (например: министерства и административные ведомства).</w:t>
      </w:r>
    </w:p>
    <w:p>
      <w:pPr>
        <w:spacing w:after="60"/>
        <w:ind w:firstLine="567"/>
        <w:jc w:val="both"/>
      </w:pPr>
      <w:r>
        <w:rPr>
          <w:rFonts w:ascii="Arial" w:cs="Arial" w:eastAsia="Arial" w:hAnsi="Arial"/>
          <w:sz w:val="24"/>
          <w:szCs w:val="24"/>
        </w:rPr>
        <w:t xml:space="preserve">Наименование организации пишется в соответствии с ее учредительным документом и единым государственным реестром юридических лиц (филиалов, представительств) (например: открытое акционерное общество "РСК Банк").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gawydlkqrto4j0_m0hnj">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33. С прописной буквы пишутся наименования государственных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Жогорку Кенеш Кыргызской Республики;</w:t>
            </w:r>
          </w:p>
          <w:p>
            <w:pPr>
              <w:jc w:val="left"/>
            </w:pPr>
            <w:r>
              <w:rPr>
                <w:rFonts w:ascii="Arial" w:cs="Arial" w:eastAsia="Arial" w:hAnsi="Arial"/>
                <w:sz w:val="24"/>
                <w:szCs w:val="24"/>
              </w:rPr>
              <w:t xml:space="preserve">Правительство Кыргызской Республики;</w:t>
            </w:r>
          </w:p>
          <w:p>
            <w:pPr>
              <w:jc w:val="left"/>
            </w:pPr>
            <w:r>
              <w:rPr>
                <w:rFonts w:ascii="Arial" w:cs="Arial" w:eastAsia="Arial" w:hAnsi="Arial"/>
                <w:sz w:val="24"/>
                <w:szCs w:val="24"/>
              </w:rPr>
              <w:t xml:space="preserve">Аппарат Президента Кыргызской Республики;</w:t>
            </w:r>
          </w:p>
          <w:p>
            <w:pPr>
              <w:jc w:val="left"/>
            </w:pPr>
            <w:r>
              <w:rPr>
                <w:rFonts w:ascii="Arial" w:cs="Arial" w:eastAsia="Arial" w:hAnsi="Arial"/>
                <w:sz w:val="24"/>
                <w:szCs w:val="24"/>
              </w:rPr>
              <w:t xml:space="preserve">Аппарат Жогорку Кенеша Кыргызской Республики;</w:t>
            </w:r>
          </w:p>
          <w:p>
            <w:pPr>
              <w:jc w:val="left"/>
            </w:pPr>
            <w:r>
              <w:rPr>
                <w:rFonts w:ascii="Arial" w:cs="Arial" w:eastAsia="Arial" w:hAnsi="Arial"/>
                <w:sz w:val="24"/>
                <w:szCs w:val="24"/>
              </w:rPr>
              <w:t xml:space="preserve">Аппарат Правительства Кыргызской Республики.</w:t>
            </w:r>
          </w:p>
        </w:tc>
      </w:tr>
    </w:tbl>
    <w:p>
      <w:pPr>
        <w:spacing w:after="60" w:before="120"/>
        <w:ind w:firstLine="567"/>
        <w:jc w:val="both"/>
      </w:pPr>
      <w:r>
        <w:rPr>
          <w:rFonts w:ascii="Arial" w:cs="Arial" w:eastAsia="Arial" w:hAnsi="Arial"/>
          <w:sz w:val="24"/>
          <w:szCs w:val="24"/>
        </w:rPr>
        <w:t xml:space="preserve">34. Со строчной буквы пишутся:</w:t>
      </w:r>
    </w:p>
    <w:p>
      <w:pPr>
        <w:spacing w:after="60"/>
        <w:ind w:firstLine="567"/>
        <w:jc w:val="both"/>
      </w:pPr>
      <w:r>
        <w:rPr>
          <w:rFonts w:ascii="Arial" w:cs="Arial" w:eastAsia="Arial" w:hAnsi="Arial"/>
          <w:sz w:val="24"/>
          <w:szCs w:val="24"/>
        </w:rPr>
        <w:t xml:space="preserve">1) наименования отделов и секторов Аппарата Правительства Кыргызской Республики, управлений, отделов и секторов министерств и административных ведомств (например: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2) наименования временно действующих комиссий (например: комиссия по разработке предложений о...);</w:t>
      </w:r>
    </w:p>
    <w:p>
      <w:pPr>
        <w:spacing w:after="60"/>
        <w:ind w:firstLine="567"/>
        <w:jc w:val="both"/>
      </w:pPr>
      <w:r>
        <w:rPr>
          <w:rFonts w:ascii="Arial" w:cs="Arial" w:eastAsia="Arial" w:hAnsi="Arial"/>
          <w:sz w:val="24"/>
          <w:szCs w:val="24"/>
        </w:rPr>
        <w:t xml:space="preserve">3) наименования организационных комитетов, рабочих групп и т.д.</w:t>
      </w:r>
    </w:p>
    <w:p>
      <w:pPr>
        <w:spacing w:after="120"/>
        <w:ind w:firstLine="567"/>
        <w:jc w:val="both"/>
      </w:pPr>
      <w:r>
        <w:rPr>
          <w:rFonts w:ascii="Arial" w:cs="Arial" w:eastAsia="Arial" w:hAnsi="Arial"/>
          <w:sz w:val="24"/>
          <w:szCs w:val="24"/>
        </w:rPr>
        <w:t xml:space="preserve">35. С прописной буквы пишутся наименования единичных должностей: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Президент Кыргызской Республики;</w:t>
            </w:r>
          </w:p>
          <w:p>
            <w:pPr>
              <w:jc w:val="left"/>
            </w:pPr>
            <w:r>
              <w:rPr>
                <w:rFonts w:ascii="Arial" w:cs="Arial" w:eastAsia="Arial" w:hAnsi="Arial"/>
                <w:sz w:val="24"/>
                <w:szCs w:val="24"/>
              </w:rPr>
              <w:t xml:space="preserve">Премьер-министр Кыргызской Республики;</w:t>
            </w:r>
          </w:p>
          <w:p>
            <w:pPr>
              <w:jc w:val="left"/>
            </w:pPr>
            <w:r>
              <w:rPr>
                <w:rFonts w:ascii="Arial" w:cs="Arial" w:eastAsia="Arial" w:hAnsi="Arial"/>
                <w:sz w:val="24"/>
                <w:szCs w:val="24"/>
              </w:rPr>
              <w:t xml:space="preserve">Торага Жогорку Кенеша Кыргызской Республики.</w:t>
            </w:r>
          </w:p>
        </w:tc>
      </w:tr>
    </w:tbl>
    <w:p>
      <w:pPr>
        <w:spacing w:after="120" w:before="120"/>
        <w:ind w:firstLine="567"/>
        <w:jc w:val="both"/>
      </w:pPr>
      <w:r>
        <w:rPr>
          <w:rFonts w:ascii="Arial" w:cs="Arial" w:eastAsia="Arial" w:hAnsi="Arial"/>
          <w:sz w:val="24"/>
          <w:szCs w:val="24"/>
        </w:rPr>
        <w:t xml:space="preserve">Со строчной буквы пишется наименование должности, которую занимает более чем один человек: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вице-премьер-министр Кыргызской Республики;</w:t>
            </w:r>
          </w:p>
          <w:p>
            <w:pPr>
              <w:jc w:val="left"/>
            </w:pPr>
            <w:r>
              <w:rPr>
                <w:rFonts w:ascii="Arial" w:cs="Arial" w:eastAsia="Arial" w:hAnsi="Arial"/>
                <w:sz w:val="24"/>
                <w:szCs w:val="24"/>
              </w:rPr>
              <w:t xml:space="preserve">заместитель Руководителя Аппарата Правительства Кыргызской Республики;</w:t>
            </w:r>
          </w:p>
          <w:p>
            <w:pPr>
              <w:jc w:val="left"/>
            </w:pPr>
            <w:r>
              <w:rPr>
                <w:rFonts w:ascii="Arial" w:cs="Arial" w:eastAsia="Arial" w:hAnsi="Arial"/>
                <w:sz w:val="24"/>
                <w:szCs w:val="24"/>
              </w:rPr>
              <w:t xml:space="preserve">заместитель министра экономики Кыргызской Республики.</w:t>
            </w:r>
          </w:p>
        </w:tc>
      </w:tr>
    </w:tbl>
    <w:p>
      <w:pPr>
        <w:spacing w:after="60" w:before="120"/>
        <w:ind w:firstLine="567"/>
        <w:jc w:val="both"/>
      </w:pPr>
      <w:r>
        <w:rPr>
          <w:rFonts w:ascii="Arial" w:cs="Arial" w:eastAsia="Arial" w:hAnsi="Arial"/>
          <w:sz w:val="24"/>
          <w:szCs w:val="24"/>
        </w:rPr>
        <w:t xml:space="preserve">36. В тексте проекта подзаконного акта используется буквенно-цифровое написание дат.</w:t>
      </w:r>
    </w:p>
    <w:p>
      <w:pPr>
        <w:spacing w:after="120"/>
        <w:ind w:firstLine="567"/>
        <w:jc w:val="both"/>
      </w:pPr>
      <w:r>
        <w:rPr>
          <w:rFonts w:ascii="Arial" w:cs="Arial" w:eastAsia="Arial" w:hAnsi="Arial"/>
          <w:sz w:val="24"/>
          <w:szCs w:val="24"/>
        </w:rPr>
        <w:t xml:space="preserve">Цифровое написание дат допускается в листе согласования и в табличных формах приложений.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января 2016 года;</w:t>
            </w:r>
          </w:p>
          <w:p>
            <w:pPr>
              <w:jc w:val="left"/>
            </w:pPr>
            <w:r>
              <w:rPr>
                <w:rFonts w:ascii="Arial" w:cs="Arial" w:eastAsia="Arial" w:hAnsi="Arial"/>
                <w:sz w:val="24"/>
                <w:szCs w:val="24"/>
              </w:rPr>
              <w:t xml:space="preserve">в IV квартале 2016 года;</w:t>
            </w:r>
          </w:p>
          <w:p>
            <w:pPr>
              <w:jc w:val="left"/>
            </w:pPr>
            <w:r>
              <w:rPr>
                <w:rFonts w:ascii="Arial" w:cs="Arial" w:eastAsia="Arial" w:hAnsi="Arial"/>
                <w:sz w:val="24"/>
                <w:szCs w:val="24"/>
              </w:rPr>
              <w:t xml:space="preserve">в 2015 году.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01.01.2016 г.</w:t>
            </w:r>
          </w:p>
        </w:tc>
      </w:tr>
    </w:tbl>
    <w:p>
      <w:pPr>
        <w:spacing w:after="60" w:before="120"/>
        <w:ind w:firstLine="567"/>
        <w:jc w:val="both"/>
      </w:pPr>
      <w:r>
        <w:rPr>
          <w:rFonts w:ascii="Arial" w:cs="Arial" w:eastAsia="Arial" w:hAnsi="Arial"/>
          <w:sz w:val="24"/>
          <w:szCs w:val="24"/>
        </w:rPr>
        <w:t xml:space="preserve">37. В тексте проекта подзаконного акта суммы в денежном выражении пишутся в цифровой форме с разбивкой на группы (по три цифры) справа налево, с обязательной расшифровкой словами (например: 352 121 000 (триста пятьдесят два миллиона сто двадцать одна тысяча) сомов). Точка или запятая в пробелах между цифровыми группами многозначного числа не ставится.</w:t>
      </w:r>
    </w:p>
    <w:p>
      <w:pPr>
        <w:spacing w:after="60" w:before="120"/>
        <w:ind w:firstLine="567"/>
        <w:jc w:val="both"/>
      </w:pPr>
      <w:r>
        <w:rPr>
          <w:rFonts w:ascii="Arial" w:cs="Arial" w:eastAsia="Arial" w:hAnsi="Arial"/>
          <w:sz w:val="24"/>
          <w:szCs w:val="24"/>
        </w:rPr>
        <w:t xml:space="preserve">37-1. Не допускаются бланкетные ссылки на законодательство в целом (например, "регулируются в соответствии с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qo9ok28jfdzd4ilnjgop">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37-2. В тексте проекта подзаконного акта недопустимы ссылки на нормативные предписания других нормативных правовых актов, которые, в свою очередь, являются отсылочными.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olajrhjed0zb1rfn0rkn">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внесения изменений в подзаконные акты</w:t>
      </w:r>
    </w:p>
    <w:p>
      <w:pPr>
        <w:spacing w:after="60"/>
        <w:ind w:firstLine="567"/>
        <w:jc w:val="both"/>
      </w:pPr>
      <w:r>
        <w:rPr>
          <w:rFonts w:ascii="Arial" w:cs="Arial" w:eastAsia="Arial" w:hAnsi="Arial"/>
          <w:sz w:val="24"/>
          <w:szCs w:val="24"/>
        </w:rPr>
        <w:t xml:space="preserve">38. Внесение изменений в подзаконные акты осуществляется с учетом правил, установленных главой 2 настоящей Инструкции. Под изменениями понимается как внесение изменений, так и дополнений.</w:t>
      </w:r>
    </w:p>
    <w:p>
      <w:pPr>
        <w:spacing w:after="60"/>
        <w:ind w:firstLine="567"/>
        <w:jc w:val="both"/>
      </w:pPr>
      <w:r>
        <w:rPr>
          <w:rFonts w:ascii="Arial" w:cs="Arial" w:eastAsia="Arial" w:hAnsi="Arial"/>
          <w:sz w:val="24"/>
          <w:szCs w:val="24"/>
        </w:rPr>
        <w:t xml:space="preserve">Такое же правило действует в отношении каждого пункта, если проект подзаконного акта направлен на изменение нескольких подзаконных актов.</w:t>
      </w:r>
    </w:p>
    <w:p>
      <w:pPr>
        <w:spacing w:after="120"/>
        <w:ind w:firstLine="567"/>
        <w:jc w:val="both"/>
      </w:pPr>
      <w:r>
        <w:rPr>
          <w:rFonts w:ascii="Arial" w:cs="Arial" w:eastAsia="Arial" w:hAnsi="Arial"/>
          <w:sz w:val="24"/>
          <w:szCs w:val="24"/>
        </w:rPr>
        <w:t xml:space="preserve">При внесении изменений в подзаконные акты и приложения к ним, принятые до вступления в силу настоящей Инструкции, сохраняется их действующее структурное оформление.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center"/>
            </w:pPr>
            <w:r>
              <w:rPr>
                <w:rFonts w:ascii="Arial" w:cs="Arial" w:eastAsia="Arial" w:hAnsi="Arial"/>
                <w:b/>
                <w:bCs/>
                <w:sz w:val="24"/>
                <w:szCs w:val="24"/>
              </w:rPr>
              <w:t xml:space="preserve">О внесении изменения в постановление Правительства Кыргызской Республики "О Министерстве образования и науки Кыргызской Республики" от 20 февраля 2012 года № 119</w:t>
            </w:r>
          </w:p>
          <w:p>
            <w:pPr>
              <w:jc w:val="left"/>
            </w:pPr>
            <w:r>
              <w:rPr>
                <w:rFonts w:ascii="Arial" w:cs="Arial" w:eastAsia="Arial" w:hAnsi="Arial"/>
                <w:sz w:val="24"/>
                <w:szCs w:val="24"/>
              </w:rPr>
              <w:t xml:space="preserve">1. Внести в постановление Правительства Кыргызской Республики "О Министерстве образования и науки Кыргызской Республики" от 20 февраля 2012 года № 119 следующее изменение:</w:t>
            </w:r>
          </w:p>
          <w:p>
            <w:pPr>
              <w:jc w:val="left"/>
            </w:pPr>
            <w:r>
              <w:rPr>
                <w:rFonts w:ascii="Arial" w:cs="Arial" w:eastAsia="Arial" w:hAnsi="Arial"/>
                <w:sz w:val="24"/>
                <w:szCs w:val="24"/>
              </w:rPr>
              <w:t xml:space="preserve">в Положении о Министерстве образования и науки Кыргызской Республики, утвержденном вышеуказанным постановлением:</w:t>
            </w:r>
          </w:p>
          <w:p>
            <w:pPr>
              <w:jc w:val="left"/>
            </w:pPr>
            <w:r>
              <w:rPr>
                <w:rFonts w:ascii="Arial" w:cs="Arial" w:eastAsia="Arial" w:hAnsi="Arial"/>
                <w:sz w:val="24"/>
                <w:szCs w:val="24"/>
              </w:rPr>
              <w:t xml:space="preserve">- пункт 15 дополнить абзацем следующего содержания:</w:t>
            </w:r>
          </w:p>
          <w:p>
            <w:pPr>
              <w:jc w:val="left"/>
            </w:pPr>
            <w:r>
              <w:rPr>
                <w:rFonts w:ascii="Arial" w:cs="Arial" w:eastAsia="Arial" w:hAnsi="Arial"/>
                <w:sz w:val="24"/>
                <w:szCs w:val="24"/>
              </w:rPr>
              <w:t xml:space="preserve">"В целях общественного мониторинга над деятельностью Министерства образования и науки Кыргызской Республики создается Общественный совет, представляющий собой консультативно-наблюдательный орган, созданный на общественных началах.".</w:t>
            </w:r>
          </w:p>
        </w:tc>
      </w:tr>
    </w:tbl>
    <w:p>
      <w:pPr>
        <w:spacing w:after="60" w:before="120"/>
        <w:ind w:firstLine="567"/>
        <w:jc w:val="both"/>
      </w:pPr>
      <w:r>
        <w:rPr>
          <w:rFonts w:ascii="Arial" w:cs="Arial" w:eastAsia="Arial" w:hAnsi="Arial"/>
          <w:sz w:val="24"/>
          <w:szCs w:val="24"/>
        </w:rPr>
        <w:t xml:space="preserve">39. Изменение подзаконных актов осуществляется посредством:</w:t>
      </w:r>
    </w:p>
    <w:p>
      <w:pPr>
        <w:spacing w:after="60"/>
        <w:ind w:firstLine="567"/>
        <w:jc w:val="both"/>
      </w:pPr>
      <w:r>
        <w:rPr>
          <w:rFonts w:ascii="Arial" w:cs="Arial" w:eastAsia="Arial" w:hAnsi="Arial"/>
          <w:sz w:val="24"/>
          <w:szCs w:val="24"/>
        </w:rPr>
        <w:t xml:space="preserve">1) изложения структурного элемента в новой редакции;</w:t>
      </w:r>
    </w:p>
    <w:p>
      <w:pPr>
        <w:spacing w:after="60"/>
        <w:ind w:firstLine="567"/>
        <w:jc w:val="both"/>
      </w:pPr>
      <w:r>
        <w:rPr>
          <w:rFonts w:ascii="Arial" w:cs="Arial" w:eastAsia="Arial" w:hAnsi="Arial"/>
          <w:sz w:val="24"/>
          <w:szCs w:val="24"/>
        </w:rPr>
        <w:t xml:space="preserve">2) дополнения подзаконного акта новым структурным элементом;</w:t>
      </w:r>
    </w:p>
    <w:p>
      <w:pPr>
        <w:spacing w:after="60"/>
        <w:ind w:firstLine="567"/>
        <w:jc w:val="both"/>
      </w:pPr>
      <w:r>
        <w:rPr>
          <w:rFonts w:ascii="Arial" w:cs="Arial" w:eastAsia="Arial" w:hAnsi="Arial"/>
          <w:sz w:val="24"/>
          <w:szCs w:val="24"/>
        </w:rPr>
        <w:t xml:space="preserve">3) прекращения действия структурного элемента;</w:t>
      </w:r>
    </w:p>
    <w:p>
      <w:pPr>
        <w:spacing w:after="60"/>
        <w:ind w:firstLine="567"/>
        <w:jc w:val="both"/>
      </w:pPr>
      <w:r>
        <w:rPr>
          <w:rFonts w:ascii="Arial" w:cs="Arial" w:eastAsia="Arial" w:hAnsi="Arial"/>
          <w:sz w:val="24"/>
          <w:szCs w:val="24"/>
        </w:rPr>
        <w:t xml:space="preserve">4) замены и/или дополнения структурного элемента предложениями, словами и цифрами;</w:t>
      </w:r>
    </w:p>
    <w:p>
      <w:pPr>
        <w:spacing w:after="60"/>
        <w:ind w:firstLine="567"/>
        <w:jc w:val="both"/>
      </w:pPr>
      <w:r>
        <w:rPr>
          <w:rFonts w:ascii="Arial" w:cs="Arial" w:eastAsia="Arial" w:hAnsi="Arial"/>
          <w:sz w:val="24"/>
          <w:szCs w:val="24"/>
        </w:rPr>
        <w:t xml:space="preserve">5) исключения предложений, слов и цифр;</w:t>
      </w:r>
    </w:p>
    <w:p>
      <w:pPr>
        <w:spacing w:after="60"/>
        <w:ind w:firstLine="567"/>
        <w:jc w:val="both"/>
      </w:pPr>
      <w:r>
        <w:rPr>
          <w:rFonts w:ascii="Arial" w:cs="Arial" w:eastAsia="Arial" w:hAnsi="Arial"/>
          <w:sz w:val="24"/>
          <w:szCs w:val="24"/>
        </w:rPr>
        <w:t xml:space="preserve">6) изменения и/или дополнения приложения к подзаконному акту.</w:t>
      </w:r>
    </w:p>
    <w:p>
      <w:pPr>
        <w:spacing w:after="120"/>
        <w:ind w:firstLine="567"/>
        <w:jc w:val="both"/>
      </w:pPr>
      <w:r>
        <w:rPr>
          <w:rFonts w:ascii="Arial" w:cs="Arial" w:eastAsia="Arial" w:hAnsi="Arial"/>
          <w:sz w:val="24"/>
          <w:szCs w:val="24"/>
        </w:rPr>
        <w:t xml:space="preserve">40. Наименование проекта подзаконного акта о внесении изменений в подзаконный акт пишется строчными буквами, по центру страницы, полужирным шрифтом, с первой прописной буквы. При этом указывается вид, наименование, дата подписания и регистрационный номер подзаконного акта, в который вносятся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center"/>
            </w:pPr>
            <w:r>
              <w:rPr>
                <w:rFonts w:ascii="Arial" w:cs="Arial" w:eastAsia="Arial" w:hAnsi="Arial"/>
                <w:b/>
                <w:bCs/>
                <w:sz w:val="24"/>
                <w:szCs w:val="24"/>
              </w:rPr>
              <w:t xml:space="preserve">О внесении изменений в постановление Правительства Кыргызской Республики "О Регламенте Правительства Кыргызской Республики" от 10 июня 2013 года № 341</w:t>
            </w:r>
          </w:p>
        </w:tc>
      </w:tr>
    </w:tbl>
    <w:p>
      <w:pPr>
        <w:spacing w:after="120" w:before="120"/>
        <w:ind w:firstLine="567"/>
        <w:jc w:val="both"/>
      </w:pPr>
      <w:r>
        <w:rPr>
          <w:rFonts w:ascii="Arial" w:cs="Arial" w:eastAsia="Arial" w:hAnsi="Arial"/>
          <w:sz w:val="24"/>
          <w:szCs w:val="24"/>
        </w:rPr>
        <w:t xml:space="preserve">При внесении изменений в несколько подзаконных актов, наименование проекта подзаконного акта оформляется с соблюдением требований к шрифту и расположению, установленных абзацем первым настоящего пункта, и должно содержать указание на сферу регулирования изменяемых подзаконных актов либо на цель внесения изменений.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center"/>
            </w:pPr>
            <w:r>
              <w:rPr>
                <w:rFonts w:ascii="Arial" w:cs="Arial" w:eastAsia="Arial" w:hAnsi="Arial"/>
                <w:b/>
                <w:bCs/>
                <w:sz w:val="24"/>
                <w:szCs w:val="24"/>
              </w:rPr>
              <w:t xml:space="preserve">О внесении изменений в некоторые решения Правительства Кыргызской Республики в целях приведения в соответствие с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Пример 2:</w:t>
            </w:r>
          </w:p>
          <w:p>
            <w:pPr>
              <w:jc w:val="center"/>
            </w:pPr>
            <w:r>
              <w:rPr>
                <w:rFonts w:ascii="Arial" w:cs="Arial" w:eastAsia="Arial" w:hAnsi="Arial"/>
                <w:b/>
                <w:bCs/>
                <w:sz w:val="24"/>
                <w:szCs w:val="24"/>
              </w:rPr>
              <w:t xml:space="preserve">О внесении изменений в некоторые решения Правительства Кыргызской Республики в сфере землепользования</w:t>
            </w:r>
          </w:p>
          <w:p>
            <w:pPr>
              <w:jc w:val="left"/>
            </w:pPr>
            <w:r>
              <w:rPr>
                <w:rFonts w:ascii="Arial" w:cs="Arial" w:eastAsia="Arial" w:hAnsi="Arial"/>
                <w:sz w:val="24"/>
                <w:szCs w:val="24"/>
              </w:rPr>
              <w:t xml:space="preserve">Пример 3:</w:t>
            </w:r>
          </w:p>
          <w:p>
            <w:pPr>
              <w:jc w:val="center"/>
            </w:pPr>
            <w:r>
              <w:rPr>
                <w:rFonts w:ascii="Arial" w:cs="Arial" w:eastAsia="Arial" w:hAnsi="Arial"/>
                <w:b/>
                <w:bCs/>
                <w:sz w:val="24"/>
                <w:szCs w:val="24"/>
              </w:rPr>
              <w:t xml:space="preserve">О внесении изменений в некоторые решения Правительства Кыргызской Республики в целях повышения ответственности исполнительской дисциплины</w:t>
            </w:r>
          </w:p>
        </w:tc>
      </w:tr>
    </w:tbl>
    <w:p>
      <w:pPr>
        <w:spacing w:after="120" w:before="120"/>
        <w:ind w:firstLine="567"/>
        <w:jc w:val="both"/>
      </w:pPr>
      <w:r>
        <w:rPr>
          <w:rFonts w:ascii="Arial" w:cs="Arial" w:eastAsia="Arial" w:hAnsi="Arial"/>
          <w:sz w:val="24"/>
          <w:szCs w:val="24"/>
        </w:rPr>
        <w:t xml:space="preserve">41. Поправки вносятся в основной подзаконный акт. Не допускается внесение поправок посредством изменения структурных элементов подзаконных актов, которыми предусматривалось внесение изменений в основной акт. При внесении изменений в подзаконный акт указываются его вид, наименование, дата подписания и регистрационный 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постановление Правительства Кыргызской Республики "Об утверждении примерных типовых штатов учреждений образования" от 30 сентября 1995 года № 404 следующие изменения:</w:t>
            </w:r>
          </w:p>
        </w:tc>
      </w:tr>
    </w:tbl>
    <w:p>
      <w:pPr>
        <w:spacing w:after="120" w:before="120"/>
        <w:ind w:firstLine="567"/>
        <w:jc w:val="both"/>
      </w:pPr>
      <w:r>
        <w:rPr>
          <w:rFonts w:ascii="Arial" w:cs="Arial" w:eastAsia="Arial" w:hAnsi="Arial"/>
          <w:sz w:val="24"/>
          <w:szCs w:val="24"/>
        </w:rPr>
        <w:t xml:space="preserve">42. При внесении изменений в приложения к подзаконным актам (инструкции, положения, правила, порядки и т.п.) первоначально указывается текст внесения изменений в основной подзаконный акт, которым они утверждены, а затем в сами приложения.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"Об утверждении Правил о порядке применения процедур процесса банкротства" от 30 декабря 1998 года № 865 следующие изменения:</w:t>
            </w:r>
          </w:p>
          <w:p>
            <w:pPr>
              <w:jc w:val="left"/>
            </w:pPr>
            <w:r>
              <w:rPr>
                <w:rFonts w:ascii="Arial" w:cs="Arial" w:eastAsia="Arial" w:hAnsi="Arial"/>
                <w:sz w:val="24"/>
                <w:szCs w:val="24"/>
              </w:rPr>
              <w:t xml:space="preserve">в Правилах о порядке применения процедур процесса банкротства, утвержденных вышеуказанным постановлением:</w:t>
            </w:r>
          </w:p>
        </w:tc>
      </w:tr>
    </w:tbl>
    <w:p>
      <w:pPr>
        <w:spacing w:after="120" w:before="120"/>
        <w:ind w:firstLine="567"/>
        <w:jc w:val="both"/>
      </w:pPr>
      <w:r>
        <w:rPr>
          <w:rFonts w:ascii="Arial" w:cs="Arial" w:eastAsia="Arial" w:hAnsi="Arial"/>
          <w:sz w:val="24"/>
          <w:szCs w:val="24"/>
        </w:rPr>
        <w:t xml:space="preserve">Такое же правило действует в отношении иных приложений, утвержденных подзаконным актом.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"Об утверждении примерных типовых штатов учреждений образования" от 30 сентября 1995 года № 404 следующие изменения:</w:t>
            </w:r>
          </w:p>
          <w:p>
            <w:pPr>
              <w:jc w:val="left"/>
            </w:pPr>
            <w:r>
              <w:rPr>
                <w:rFonts w:ascii="Arial" w:cs="Arial" w:eastAsia="Arial" w:hAnsi="Arial"/>
                <w:sz w:val="24"/>
                <w:szCs w:val="24"/>
              </w:rPr>
              <w:t xml:space="preserve">в приложении 1 к вышеуказанному постановлению: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от 11 апреля 2011 года № 150 следующие изменения:</w:t>
            </w:r>
          </w:p>
          <w:p>
            <w:pPr>
              <w:jc w:val="left"/>
            </w:pPr>
            <w:r>
              <w:rPr>
                <w:rFonts w:ascii="Arial" w:cs="Arial" w:eastAsia="Arial" w:hAnsi="Arial"/>
                <w:sz w:val="24"/>
                <w:szCs w:val="24"/>
              </w:rPr>
              <w:t xml:space="preserve">- приложение 2 к вышеуказанному постановлению изложить в редакции согласно приложению к настоящему постановлению;</w:t>
            </w:r>
          </w:p>
        </w:tc>
      </w:tr>
    </w:tbl>
    <w:p>
      <w:pPr>
        <w:spacing w:after="120" w:before="120"/>
        <w:ind w:firstLine="567"/>
        <w:jc w:val="both"/>
      </w:pPr>
      <w:r>
        <w:rPr>
          <w:rFonts w:ascii="Arial" w:cs="Arial" w:eastAsia="Arial" w:hAnsi="Arial"/>
          <w:sz w:val="24"/>
          <w:szCs w:val="24"/>
        </w:rPr>
        <w:t xml:space="preserve">При внесении изменений в несколько приложений, утвержденных одним подзаконным актом, внесение изменений в каждое приложение оформляется отдельным подпунктом.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"Об утверждении нормативных правовых актов в сфере недропользования" от 14 декабря 2012 года № 834 следующие изменения:</w:t>
            </w:r>
          </w:p>
          <w:p>
            <w:pPr>
              <w:jc w:val="left"/>
            </w:pPr>
            <w:r>
              <w:rPr>
                <w:rFonts w:ascii="Arial" w:cs="Arial" w:eastAsia="Arial" w:hAnsi="Arial"/>
                <w:sz w:val="24"/>
                <w:szCs w:val="24"/>
              </w:rPr>
              <w:t xml:space="preserve">1) в Положении о порядке лицензирования недропользования, утвержденном вышеуказанным постановлением:</w:t>
            </w:r>
          </w:p>
          <w:p>
            <w:pPr>
              <w:jc w:val="left"/>
            </w:pPr>
            <w:r>
              <w:rPr>
                <w:rFonts w:ascii="Arial" w:cs="Arial" w:eastAsia="Arial" w:hAnsi="Arial"/>
                <w:sz w:val="24"/>
                <w:szCs w:val="24"/>
              </w:rPr>
              <w:t xml:space="preserve">- в пункте 80 слова ", отбора подземных вод" исключить;</w:t>
            </w:r>
          </w:p>
          <w:p>
            <w:pPr>
              <w:jc w:val="left"/>
            </w:pPr>
            <w:r>
              <w:rPr>
                <w:rFonts w:ascii="Arial" w:cs="Arial" w:eastAsia="Arial" w:hAnsi="Arial"/>
                <w:sz w:val="24"/>
                <w:szCs w:val="24"/>
              </w:rPr>
              <w:t xml:space="preserve">- в пункте 83 слово "не" заменить словом "на";</w:t>
            </w:r>
          </w:p>
          <w:p>
            <w:pPr>
              <w:jc w:val="left"/>
            </w:pPr>
            <w:r>
              <w:rPr>
                <w:rFonts w:ascii="Arial" w:cs="Arial" w:eastAsia="Arial" w:hAnsi="Arial"/>
                <w:sz w:val="24"/>
                <w:szCs w:val="24"/>
              </w:rPr>
              <w:t xml:space="preserve">2) в Положении о порядке и условиях проведения конкурса на право пользования недрами, утвержденном вышеуказанным постановлением:</w:t>
            </w:r>
          </w:p>
          <w:p>
            <w:pPr>
              <w:jc w:val="left"/>
            </w:pPr>
            <w:r>
              <w:rPr>
                <w:rFonts w:ascii="Arial" w:cs="Arial" w:eastAsia="Arial" w:hAnsi="Arial"/>
                <w:sz w:val="24"/>
                <w:szCs w:val="24"/>
              </w:rPr>
              <w:t xml:space="preserve">- абзац первый подпункта 3 пункта 6 изложить в следующей редакции:</w:t>
            </w:r>
          </w:p>
          <w:p>
            <w:pPr>
              <w:jc w:val="left"/>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на территории которой расположен объект недропользования. При этом членами конкурсной комиссии не могут быть:";</w:t>
            </w:r>
          </w:p>
          <w:p>
            <w:pPr>
              <w:jc w:val="left"/>
            </w:pPr>
            <w:r>
              <w:rPr>
                <w:rFonts w:ascii="Arial" w:cs="Arial" w:eastAsia="Arial" w:hAnsi="Arial"/>
                <w:sz w:val="24"/>
                <w:szCs w:val="24"/>
              </w:rPr>
              <w:t xml:space="preserve">3) в Положении о порядке и условиях проведения аукциона на право пользования недрами, утвержденном вышеуказанным постановлением:</w:t>
            </w:r>
          </w:p>
          <w:p>
            <w:pPr>
              <w:jc w:val="left"/>
            </w:pPr>
            <w:r>
              <w:rPr>
                <w:rFonts w:ascii="Arial" w:cs="Arial" w:eastAsia="Arial" w:hAnsi="Arial"/>
                <w:sz w:val="24"/>
                <w:szCs w:val="24"/>
              </w:rPr>
              <w:t xml:space="preserve">- абзац первый пункта 18 после слова "апробированы" дополнить словами "и учтены";</w:t>
            </w:r>
          </w:p>
          <w:p>
            <w:pPr>
              <w:jc w:val="left"/>
            </w:pPr>
            <w:r>
              <w:rPr>
                <w:rFonts w:ascii="Arial" w:cs="Arial" w:eastAsia="Arial" w:hAnsi="Arial"/>
                <w:sz w:val="24"/>
                <w:szCs w:val="24"/>
              </w:rPr>
              <w:t xml:space="preserve">- абзац второй пункта 22 изложить в следующей редакции:</w:t>
            </w:r>
          </w:p>
          <w:p>
            <w:pPr>
              <w:jc w:val="left"/>
            </w:pPr>
            <w:r>
              <w:rPr>
                <w:rFonts w:ascii="Arial" w:cs="Arial" w:eastAsia="Arial" w:hAnsi="Arial"/>
                <w:sz w:val="24"/>
                <w:szCs w:val="24"/>
              </w:rPr>
              <w:t xml:space="preserve">"- принятие решений о ведении прямых переговоров с заявителями на получение прав пользования недрами;".</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askahxu-4kbvwjm96nry">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43. При внесении изменений в несколько подзаконных актов, каждый изменяемый акт оформляется отдельным пунктом, нумерация которых является сквозной. При этом изменения вносятся от более раннего к более позднему подзаконному акту в соответствии с датой их принятия, а в случае ее совпадения - в соответствии с регистрационным номером.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 вопросах Министерства энергетики и промышленности Кыргызской Республики" от 20 февраля 2012 года № 116 следующее изменение:</w:t>
            </w:r>
          </w:p>
          <w:p>
            <w:pPr>
              <w:jc w:val="left"/>
            </w:pPr>
            <w:r>
              <w:rPr>
                <w:rFonts w:ascii="Arial" w:cs="Arial" w:eastAsia="Arial" w:hAnsi="Arial"/>
                <w:sz w:val="24"/>
                <w:szCs w:val="24"/>
              </w:rPr>
              <w:t xml:space="preserve">в Положении о Министерстве энергетики и промышленности Кыргызской Республики, утвержденном вышеуказанным постановлением:</w:t>
            </w:r>
          </w:p>
          <w:p>
            <w:pPr>
              <w:jc w:val="left"/>
            </w:pPr>
            <w:r>
              <w:rPr>
                <w:rFonts w:ascii="Arial" w:cs="Arial" w:eastAsia="Arial" w:hAnsi="Arial"/>
                <w:sz w:val="24"/>
                <w:szCs w:val="24"/>
              </w:rPr>
              <w:t xml:space="preserve">- пункт 18 признать утратившим силу.</w:t>
            </w:r>
          </w:p>
          <w:p>
            <w:pPr>
              <w:jc w:val="left"/>
            </w:pPr>
            <w:r>
              <w:rPr>
                <w:rFonts w:ascii="Arial" w:cs="Arial" w:eastAsia="Arial" w:hAnsi="Arial"/>
                <w:sz w:val="24"/>
                <w:szCs w:val="24"/>
              </w:rPr>
              <w:t xml:space="preserve">2. Внести в постановление Правительства Кыргызской Республики "О Министерстве здравоохранения Кыргызской Республики" от 20 февраля 2012 года № 118 следующее изменение:</w:t>
            </w:r>
          </w:p>
          <w:p>
            <w:pPr>
              <w:jc w:val="left"/>
            </w:pPr>
            <w:r>
              <w:rPr>
                <w:rFonts w:ascii="Arial" w:cs="Arial" w:eastAsia="Arial" w:hAnsi="Arial"/>
                <w:sz w:val="24"/>
                <w:szCs w:val="24"/>
              </w:rPr>
              <w:t xml:space="preserve">в Положении о Министерстве здравоохранения Кыргызской Республики, утвержденном вышеуказанным постановлением:</w:t>
            </w:r>
          </w:p>
          <w:p>
            <w:pPr>
              <w:jc w:val="left"/>
            </w:pPr>
            <w:r>
              <w:rPr>
                <w:rFonts w:ascii="Arial" w:cs="Arial" w:eastAsia="Arial" w:hAnsi="Arial"/>
                <w:sz w:val="24"/>
                <w:szCs w:val="24"/>
              </w:rPr>
              <w:t xml:space="preserve">- в пункте 16 слово "существует" заменить словом "создается".</w:t>
            </w:r>
          </w:p>
          <w:p>
            <w:pPr>
              <w:jc w:val="left"/>
            </w:pPr>
            <w:r>
              <w:rPr>
                <w:rFonts w:ascii="Arial" w:cs="Arial" w:eastAsia="Arial" w:hAnsi="Arial"/>
                <w:sz w:val="24"/>
                <w:szCs w:val="24"/>
              </w:rPr>
              <w:t xml:space="preserve">3. Внести в постановление Правительства Кыргызской Республики "О вопросах Министерства социального развития Кыргызской Республики" от 20 февраля 2012 года № 121 следующее изменение:</w:t>
            </w:r>
          </w:p>
          <w:p>
            <w:pPr>
              <w:jc w:val="left"/>
            </w:pPr>
            <w:r>
              <w:rPr>
                <w:rFonts w:ascii="Arial" w:cs="Arial" w:eastAsia="Arial" w:hAnsi="Arial"/>
                <w:sz w:val="24"/>
                <w:szCs w:val="24"/>
              </w:rPr>
              <w:t xml:space="preserve">в Положении о Министерстве социального развития Кыргызской Республики, утвержденном вышеуказанным постановлением:</w:t>
            </w:r>
          </w:p>
          <w:p>
            <w:pPr>
              <w:jc w:val="left"/>
            </w:pPr>
            <w:r>
              <w:rPr>
                <w:rFonts w:ascii="Arial" w:cs="Arial" w:eastAsia="Arial" w:hAnsi="Arial"/>
                <w:sz w:val="24"/>
                <w:szCs w:val="24"/>
              </w:rPr>
              <w:t xml:space="preserve">- пункт 15 дополнить абзацем 5 следующего содержания:</w:t>
            </w:r>
          </w:p>
          <w:p>
            <w:pPr>
              <w:jc w:val="left"/>
            </w:pPr>
            <w:r>
              <w:rPr>
                <w:rFonts w:ascii="Arial" w:cs="Arial" w:eastAsia="Arial" w:hAnsi="Arial"/>
                <w:sz w:val="24"/>
                <w:szCs w:val="24"/>
              </w:rPr>
              <w:t xml:space="preserve">"В целях общественного мониторинга деятельности Министерства создается Общественный совет, представляющий собой консультативно-наблюдательный орган, функционирующий на общественных началах.".</w:t>
            </w:r>
          </w:p>
          <w:p>
            <w:pPr>
              <w:jc w:val="left"/>
            </w:pPr>
            <w:r>
              <w:rPr>
                <w:rFonts w:ascii="Arial" w:cs="Arial" w:eastAsia="Arial" w:hAnsi="Arial"/>
                <w:sz w:val="24"/>
                <w:szCs w:val="24"/>
              </w:rPr>
              <w:t xml:space="preserve">4. Внести в постановление Правительства Кыргызской Республики "О вопросах Министерства культуры, информации и туризма Кыргызской Республики" от 3 мая 2013 года № 236 следующее изменение:</w:t>
            </w:r>
          </w:p>
          <w:p>
            <w:pPr>
              <w:jc w:val="left"/>
            </w:pPr>
            <w:r>
              <w:rPr>
                <w:rFonts w:ascii="Arial" w:cs="Arial" w:eastAsia="Arial" w:hAnsi="Arial"/>
                <w:sz w:val="24"/>
                <w:szCs w:val="24"/>
              </w:rPr>
              <w:t xml:space="preserve">в Положении о Министерстве культуры, информации и туризма Кыргызской Республики, утвержденном вышеуказанным постановлением:</w:t>
            </w:r>
          </w:p>
          <w:p>
            <w:pPr>
              <w:jc w:val="left"/>
            </w:pPr>
            <w:r>
              <w:rPr>
                <w:rFonts w:ascii="Arial" w:cs="Arial" w:eastAsia="Arial" w:hAnsi="Arial"/>
                <w:sz w:val="24"/>
                <w:szCs w:val="24"/>
              </w:rPr>
              <w:t xml:space="preserve">- пункт 20 изложить в следующей редакции:</w:t>
            </w:r>
          </w:p>
          <w:p>
            <w:pPr>
              <w:jc w:val="left"/>
            </w:pPr>
            <w:r>
              <w:rPr>
                <w:rFonts w:ascii="Arial" w:cs="Arial" w:eastAsia="Arial" w:hAnsi="Arial"/>
                <w:sz w:val="24"/>
                <w:szCs w:val="24"/>
              </w:rPr>
              <w:t xml:space="preserve">"20. В целях общественного мониторинга деятельности Министерства создается Общественный совет, представляющий собой консультативно-наблюдательный орган, функционирующий на общественных началах.".</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abtvr3855jukht0a9b5g">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44. Структурный элемент излагается в новой редакции, в случае, если количество вносимых в действующую редакцию изменений и (или) дополнений составляет более половины текста структурного элемента, либо если внесение отдельных изменений и (или) дополнений технически сложно для изложения или восприятия, а также при необходимости обеспечения аутентичности текстов структурных элементов подзаконного акта на государственном и официальном языках, за исключением случаев, предусмотренных пунктом 54 настоящей Инструкции.</w:t>
      </w:r>
    </w:p>
    <w:p>
      <w:pPr>
        <w:spacing w:after="120"/>
        <w:ind w:firstLine="567"/>
        <w:jc w:val="both"/>
      </w:pPr>
      <w:r>
        <w:rPr>
          <w:rFonts w:ascii="Arial" w:cs="Arial" w:eastAsia="Arial" w:hAnsi="Arial"/>
          <w:sz w:val="24"/>
          <w:szCs w:val="24"/>
        </w:rPr>
        <w:t xml:space="preserve">При изложении структурного элемента в новой редакции, текст этой редакции заключается в кавычки и должен содержать все необходимые цифровые, буквенные обозначения и символы.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25 изложить в следующей редакции:</w:t>
            </w:r>
          </w:p>
          <w:p>
            <w:pPr>
              <w:jc w:val="left"/>
            </w:pPr>
            <w:r>
              <w:rPr>
                <w:rFonts w:ascii="Arial" w:cs="Arial" w:eastAsia="Arial" w:hAnsi="Arial"/>
                <w:sz w:val="24"/>
                <w:szCs w:val="24"/>
              </w:rPr>
              <w:t xml:space="preserve">"25. Лицо, в отношении которого рассматривалось дело, вправе обжаловать решение в порядке, предусмотренном законодательством об административной деятельности и административных процедурах.".</w:t>
            </w:r>
          </w:p>
        </w:tc>
      </w:tr>
    </w:tbl>
    <w:p>
      <w:pPr>
        <w:spacing w:after="120" w:before="120"/>
        <w:ind w:firstLine="567"/>
        <w:jc w:val="both"/>
      </w:pPr>
      <w:r>
        <w:rPr>
          <w:rFonts w:ascii="Arial" w:cs="Arial" w:eastAsia="Arial" w:hAnsi="Arial"/>
          <w:sz w:val="24"/>
          <w:szCs w:val="24"/>
        </w:rPr>
        <w:t xml:space="preserve">45. При изложении нескольких структурных элементов подзаконного акта, следующих друг за другом, в новой редакции, текст их новой редакции заключается в кавычки и должен содержать все необходимые цифровые, буквенные обозначения и символы.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абзацы второй-шестой пункта 10 изложить в следующей редакции:</w:t>
            </w:r>
          </w:p>
          <w:p>
            <w:pPr>
              <w:jc w:val="left"/>
            </w:pPr>
            <w:r>
              <w:rPr>
                <w:rFonts w:ascii="Arial" w:cs="Arial" w:eastAsia="Arial" w:hAnsi="Arial"/>
                <w:sz w:val="24"/>
                <w:szCs w:val="24"/>
              </w:rPr>
              <w:t xml:space="preserve">"К ходатайству, при их наличии, также прилагаются следующие документы или их копии:</w:t>
            </w:r>
          </w:p>
          <w:p>
            <w:pPr>
              <w:jc w:val="left"/>
            </w:pPr>
            <w:r>
              <w:rPr>
                <w:rFonts w:ascii="Arial" w:cs="Arial" w:eastAsia="Arial" w:hAnsi="Arial"/>
                <w:sz w:val="24"/>
                <w:szCs w:val="24"/>
              </w:rPr>
              <w:t xml:space="preserve">- документы, подтверждающие факт постоянного проживания гражданина на территории, где было введено чрезвычайное положение или имели место вооруженные конфликты, массовые беспорядки, экологические катастрофы;</w:t>
            </w:r>
          </w:p>
          <w:p>
            <w:pPr>
              <w:jc w:val="left"/>
            </w:pPr>
            <w:r>
              <w:rPr>
                <w:rFonts w:ascii="Arial" w:cs="Arial" w:eastAsia="Arial" w:hAnsi="Arial"/>
                <w:sz w:val="24"/>
                <w:szCs w:val="24"/>
              </w:rPr>
              <w:t xml:space="preserve">- свидетельство о рождении - для лиц, не достигших шестнадцатилетнего возраста;</w:t>
            </w:r>
          </w:p>
          <w:p>
            <w:pPr>
              <w:jc w:val="left"/>
            </w:pPr>
            <w:r>
              <w:rPr>
                <w:rFonts w:ascii="Arial" w:cs="Arial" w:eastAsia="Arial" w:hAnsi="Arial"/>
                <w:sz w:val="24"/>
                <w:szCs w:val="24"/>
              </w:rPr>
              <w:t xml:space="preserve">- свидетельство о браке или расторжении брака;</w:t>
            </w:r>
          </w:p>
          <w:p>
            <w:pPr>
              <w:jc w:val="left"/>
            </w:pPr>
            <w:r>
              <w:rPr>
                <w:rFonts w:ascii="Arial" w:cs="Arial" w:eastAsia="Arial" w:hAnsi="Arial"/>
                <w:sz w:val="24"/>
                <w:szCs w:val="24"/>
              </w:rPr>
              <w:t xml:space="preserve">- пенсионное удостоверение.".</w:t>
            </w:r>
          </w:p>
        </w:tc>
      </w:tr>
    </w:tbl>
    <w:p>
      <w:pPr>
        <w:spacing w:after="60" w:before="120"/>
        <w:ind w:firstLine="567"/>
        <w:jc w:val="both"/>
      </w:pPr>
      <w:r>
        <w:rPr>
          <w:rFonts w:ascii="Arial" w:cs="Arial" w:eastAsia="Arial" w:hAnsi="Arial"/>
          <w:sz w:val="24"/>
          <w:szCs w:val="24"/>
        </w:rPr>
        <w:t xml:space="preserve">46. При дополнении подзаконного акта новым структурным элементом текст дополняемого структурного элемента заключается в кавычки и должен содержать все необходимые цифровые, буквенные обозначения и символы. Если структурный элемент дополняется на стыке существующих структурных элементов, то дополняемый структурный элемент не должен менять существующую нумерацию или порядок буквенных обозначений, и обозначается дополнительно цифрами, помещаемыми над основным цифровым или буквенным обозначением.</w:t>
      </w:r>
    </w:p>
    <w:p>
      <w:pPr>
        <w:spacing w:after="60"/>
        <w:ind w:firstLine="567"/>
        <w:jc w:val="both"/>
      </w:pPr>
      <w:r>
        <w:rPr>
          <w:rFonts w:ascii="Arial" w:cs="Arial" w:eastAsia="Arial" w:hAnsi="Arial"/>
          <w:sz w:val="24"/>
          <w:szCs w:val="24"/>
        </w:rPr>
        <w:t xml:space="preserve">При дополнении подзаконного акта структурным элементом в конце существующей нумерации либо порядка буквенного обозначения, такая нумерация либо порядок продолжаются.</w:t>
      </w:r>
    </w:p>
    <w:p>
      <w:pPr>
        <w:spacing w:after="60"/>
        <w:ind w:firstLine="567"/>
        <w:jc w:val="both"/>
      </w:pPr>
      <w:r>
        <w:rPr>
          <w:rFonts w:ascii="Arial" w:cs="Arial" w:eastAsia="Arial" w:hAnsi="Arial"/>
          <w:sz w:val="24"/>
          <w:szCs w:val="24"/>
        </w:rPr>
        <w:t xml:space="preserve">При дополнении структурных элементов подзаконного акта новыми абзацами на стыке существующих, которые являются частью перечня такого структурного элемента и не несут самостоятельной смысловой нагрузки, дополняемые абзацы вносятся в конец. Необходимая в таких случаях замена знака препинания осуществляется при подготовке текущей редакции подзаконного акта (без оговорки в тексте проекта подзаконного акта). Исключением из данного правила является случай, когда включение нового абзаца на стыке существующих необходимо для сохранения логической связи структурных элементов.</w:t>
      </w:r>
    </w:p>
    <w:p>
      <w:pPr>
        <w:spacing w:after="120"/>
        <w:ind w:firstLine="567"/>
        <w:jc w:val="both"/>
      </w:pPr>
      <w:r>
        <w:rPr>
          <w:rFonts w:ascii="Arial" w:cs="Arial" w:eastAsia="Arial" w:hAnsi="Arial"/>
          <w:sz w:val="24"/>
          <w:szCs w:val="24"/>
        </w:rPr>
        <w:t xml:space="preserve">Первым абзацем структурного элемента считается абзац, с которого начинается структурный элемент, в составе которого он находится. При этом утратившие силу абзацы учитываются при подсчете в будущем.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15 дополнить подпунктом "в-1" следующего содержания:</w:t>
            </w:r>
          </w:p>
          <w:p>
            <w:pPr>
              <w:jc w:val="left"/>
            </w:pPr>
            <w:r>
              <w:rPr>
                <w:rFonts w:ascii="Arial" w:cs="Arial" w:eastAsia="Arial" w:hAnsi="Arial"/>
                <w:sz w:val="24"/>
                <w:szCs w:val="24"/>
              </w:rPr>
              <w:t xml:space="preserve">"в-1) гласности;".</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3ywmbeu7rid3v0rsutkh">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47. При внесении изменений в структурные элементы подзаконного акта ссылки на изменяемый структурный элемент оформляются, начиная с наименьшего из них. Такое же правило действует в случае внесения изменений в предложения.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абзаце пятом подпункта "а" пункта 9 слова "уполномоченным государственным органом" заменить словами "Правительством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предложение второе пункта 3 изложить в следующей редакции:</w:t>
            </w:r>
          </w:p>
          <w:p>
            <w:pPr>
              <w:jc w:val="left"/>
            </w:pPr>
            <w:r>
              <w:rPr>
                <w:rFonts w:ascii="Arial" w:cs="Arial" w:eastAsia="Arial" w:hAnsi="Arial"/>
                <w:sz w:val="24"/>
                <w:szCs w:val="24"/>
              </w:rPr>
              <w:t xml:space="preserve">"Краткое изложение годового отчета публичной компании подлежит публикации в печатных средствах массовой информации.".</w:t>
            </w:r>
          </w:p>
        </w:tc>
      </w:tr>
    </w:tbl>
    <w:p>
      <w:pPr>
        <w:spacing w:after="120" w:before="120"/>
        <w:ind w:firstLine="567"/>
        <w:jc w:val="both"/>
      </w:pPr>
      <w:r>
        <w:rPr>
          <w:rFonts w:ascii="Arial" w:cs="Arial" w:eastAsia="Arial" w:hAnsi="Arial"/>
          <w:sz w:val="24"/>
          <w:szCs w:val="24"/>
        </w:rPr>
        <w:t xml:space="preserve">48. При дополнении структурного элемента подзаконного акта словами или цифрами, предшествующие дополнению слова и цифры, а также дополняемые слова и цифры заключаются в кавычки. При этом должны быть учтены все необходимые цифровые, буквенные обозначения и символы.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138 после слов "направляет поручение" дополнить словами "Центру судебного представительства Правительства Кыргызской Республики (далее - Центр) 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подпункт "а" пункта 3 после слов "в течение" дополнить цифрой "5".</w:t>
            </w:r>
          </w:p>
        </w:tc>
      </w:tr>
    </w:tbl>
    <w:p>
      <w:pPr>
        <w:spacing w:after="120"/>
        <w:ind w:firstLine="567"/>
        <w:jc w:val="both"/>
      </w:pPr>
      <w:r>
        <w:rPr>
          <w:rFonts w:ascii="Arial" w:cs="Arial" w:eastAsia="Arial" w:hAnsi="Arial"/>
          <w:sz w:val="24"/>
          <w:szCs w:val="24"/>
        </w:rPr>
        <w:t xml:space="preserve">48-1. При дополнении структурного элемента подзаконного акта словами или цифрами, располагаемыми в начале предложения, указываются слова или цифры, перед которыми предлагается внести дополнения.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пункт 3 перед словами "порядок, форма и регистрация" дополнить словами "сроки, условия,";</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pbq5waxfoktg-xvxupw0">
        <w:r>
          <w:rPr>
            <w:rFonts w:ascii="Arial" w:cs="Arial" w:eastAsia="Arial" w:hAnsi="Arial"/>
            <w:i/>
            <w:iCs/>
            <w:color w:val="1D4ED8"/>
            <w:sz w:val="24"/>
            <w:szCs w:val="24"/>
            <w:u w:val="single"/>
          </w:rPr>
          <w:t xml:space="preserve">25 декабря 2018 года № 613)</w:t>
        </w:r>
      </w:hyperlink>
    </w:p>
    <w:p>
      <w:pPr>
        <w:spacing w:after="120" w:before="120"/>
        <w:ind w:firstLine="567"/>
        <w:jc w:val="both"/>
      </w:pPr>
      <w:r>
        <w:rPr>
          <w:rFonts w:ascii="Arial" w:cs="Arial" w:eastAsia="Arial" w:hAnsi="Arial"/>
          <w:sz w:val="24"/>
          <w:szCs w:val="24"/>
        </w:rPr>
        <w:t xml:space="preserve">49. При внесении нескольких изменений в структурный элемент подзаконного акта каждое изменение оформляется абзацем, строчными буквами и заканчивается знаком ";", кроме последнего изменения. При этом первый абзац начинается со знака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пункте 1:</w:t>
            </w:r>
          </w:p>
          <w:p>
            <w:pPr>
              <w:jc w:val="left"/>
            </w:pPr>
            <w:r>
              <w:rPr>
                <w:rFonts w:ascii="Arial" w:cs="Arial" w:eastAsia="Arial" w:hAnsi="Arial"/>
                <w:sz w:val="24"/>
                <w:szCs w:val="24"/>
              </w:rPr>
              <w:t xml:space="preserve">дополнить абзацем первым следующего содержания:</w:t>
            </w:r>
          </w:p>
          <w:p>
            <w:pPr>
              <w:jc w:val="left"/>
            </w:pPr>
            <w:r>
              <w:rPr>
                <w:rFonts w:ascii="Arial" w:cs="Arial" w:eastAsia="Arial" w:hAnsi="Arial"/>
                <w:sz w:val="24"/>
                <w:szCs w:val="24"/>
              </w:rPr>
              <w:t xml:space="preserve">"Настоящее Положение о признании гражданина Кыргызской Республики вынужденным мигрантом (далее - Положение) разработано в соответствии с Законом Кыргызской Республики "О внутренней миграции" и определяет порядок рассмотрения ходатайства и принятия решения о признании гражданина Кыргызской Республики вынужденным мигрантом, а также прекращения статуса вынужденного мигранта.";</w:t>
            </w:r>
          </w:p>
          <w:p>
            <w:pPr>
              <w:jc w:val="left"/>
            </w:pPr>
            <w:r>
              <w:rPr>
                <w:rFonts w:ascii="Arial" w:cs="Arial" w:eastAsia="Arial" w:hAnsi="Arial"/>
                <w:sz w:val="24"/>
                <w:szCs w:val="24"/>
              </w:rPr>
              <w:t xml:space="preserve">в подпункте "в" слова "Министерства обороны Кыргызской Республики, Министерства внутренних дел Кыргызской Республики, Министерства экологии и чрезвычайных ситуаций Кыргызской Республики" заменить словами "уполномоченных государственных органов в сфере обороны, внутренних дел и предупреждения чрезвычайных ситуаций".</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gym9i1ajhhi32uniribd">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49-1. Внесение изменений в обобщенной форме в подзаконный акт (в том числе замена слов с использованием формулировки "по всему тексту подзаконного акта") не допускается.</w:t>
      </w:r>
    </w:p>
    <w:p>
      <w:pPr>
        <w:spacing w:after="60"/>
        <w:ind w:firstLine="567"/>
        <w:jc w:val="both"/>
      </w:pPr>
      <w:r>
        <w:rPr>
          <w:rFonts w:ascii="Arial" w:cs="Arial" w:eastAsia="Arial" w:hAnsi="Arial"/>
          <w:sz w:val="24"/>
          <w:szCs w:val="24"/>
        </w:rPr>
        <w:t xml:space="preserve">Если одни и те же заменяемые слова (слово) в тексте структурного элемента начинаются с прописной или строчной буквы; требуют постановки или исключения после них (перед ними) определенного знака препинания и т.п., то каждое предусматриваемое изменение должно согласовываться с конкретным контекстом.</w:t>
      </w:r>
    </w:p>
    <w:p>
      <w:pPr>
        <w:spacing w:after="60"/>
        <w:ind w:firstLine="567"/>
        <w:jc w:val="both"/>
      </w:pPr>
      <w:r>
        <w:rPr>
          <w:rFonts w:ascii="Arial" w:cs="Arial" w:eastAsia="Arial" w:hAnsi="Arial"/>
          <w:sz w:val="24"/>
          <w:szCs w:val="24"/>
        </w:rPr>
        <w:t xml:space="preserve">При этом каждое изменение должно быть оформлено отдельно, с указанием конкретного структурного элемента.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e5qm-u-rzb-mzycirn0f">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49-2. Если в подзаконном акте или его структурном элементе предусматривается замена слова или слов в нескольких случаях и заменяемое слово или слова употреблены в разных числах и падежах либо в одном и том же числе, но в разных падежах, и никаких других изменений не предусмотрено, то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в пункте 10 слова "управление социальной защиты" в различных падежах заменить словами "территориальное подразделение" в соответствующих падежах;</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в пунктах 2 и 10 слова "по назначению государственных пособий" и слова "отдел по назначению денежных компенсаций" в различных падежах заменить словами "отдел назначения" в соответствующих падежах.</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k8nn0_ezpxbsp-lmxhth">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50. При признании структурного элемента утратившим силу, пересчет существующей нумерации не осуществляется, а признанный утратившим силу структурный элемент будет участвовать при подсчете в будущем.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4 признать утратившим силу.</w:t>
            </w:r>
          </w:p>
        </w:tc>
      </w:tr>
    </w:tbl>
    <w:p>
      <w:pPr>
        <w:spacing w:after="120" w:before="120"/>
        <w:ind w:firstLine="567"/>
        <w:jc w:val="both"/>
      </w:pPr>
      <w:r>
        <w:rPr>
          <w:rFonts w:ascii="Arial" w:cs="Arial" w:eastAsia="Arial" w:hAnsi="Arial"/>
          <w:sz w:val="24"/>
          <w:szCs w:val="24"/>
        </w:rPr>
        <w:t xml:space="preserve">51. При признании нескольких структурных элементов подзаконного акта утратившими силу, они оформляются в проекте подзаконного акта единым структурным элементом.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абзац первый подпункта "а" пункта 4, подпункт "б" пункта 4 и пункт 10 признать утратившими силу.</w:t>
            </w:r>
          </w:p>
        </w:tc>
      </w:tr>
    </w:tbl>
    <w:p>
      <w:pPr>
        <w:spacing w:after="120" w:before="120"/>
        <w:ind w:firstLine="567"/>
        <w:jc w:val="both"/>
      </w:pPr>
      <w:r>
        <w:rPr>
          <w:rFonts w:ascii="Arial" w:cs="Arial" w:eastAsia="Arial" w:hAnsi="Arial"/>
          <w:sz w:val="24"/>
          <w:szCs w:val="24"/>
        </w:rPr>
        <w:t xml:space="preserve">52. При исключении предложения структурного элемента подзаконного акта производится подсчет порядкового номера данного предложения, который указывается прописью наряду со структурным элементом, к которому данное предложение относится.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второе предложение пункта 4 исключить.</w:t>
            </w:r>
          </w:p>
        </w:tc>
      </w:tr>
    </w:tbl>
    <w:p>
      <w:pPr>
        <w:spacing w:after="120" w:before="120"/>
        <w:ind w:firstLine="567"/>
        <w:jc w:val="both"/>
      </w:pPr>
      <w:r>
        <w:rPr>
          <w:rFonts w:ascii="Arial" w:cs="Arial" w:eastAsia="Arial" w:hAnsi="Arial"/>
          <w:sz w:val="24"/>
          <w:szCs w:val="24"/>
        </w:rPr>
        <w:t xml:space="preserve">53. При исключении слов и цифр структурных элементов подзаконного акта, они заключаются в кавычки, с учетом всех необходимых цифровых, буквенных обозначений и символов. В случае, если исключаемые слова или цифры повторяются в рамках изменяемого структурного элемента, указываются слова, которые предшествуют исключаемым словам и цифрам.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подпункте "а" пункта 2 слова ", установленных законодательством Кыргызской Республики" исключить.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пункте 15 после слова "предоставляются" слова "в течение 5 рабочих дней" исключить.</w:t>
            </w:r>
          </w:p>
        </w:tc>
      </w:tr>
    </w:tbl>
    <w:p>
      <w:pPr>
        <w:spacing w:after="120" w:before="120"/>
        <w:ind w:firstLine="567"/>
        <w:jc w:val="both"/>
      </w:pPr>
      <w:r>
        <w:rPr>
          <w:rFonts w:ascii="Arial" w:cs="Arial" w:eastAsia="Arial" w:hAnsi="Arial"/>
          <w:sz w:val="24"/>
          <w:szCs w:val="24"/>
        </w:rPr>
        <w:t xml:space="preserve">54. При внесении изменений в табличные формы подзаконных актов указываются наименование графы (вертикальное расположение) и строки (горизонтальное расположение), в которые вносятся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графе "Срок внесения проекта в Аппарат Правительства" пункта 55 цифру "III" заменить цифрой "IV".</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2.1.3 изложить в следующей редакции:</w:t>
            </w:r>
          </w:p>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55. При наличии в табличной форме разделений на главы (горизонтальное расположение без разделения на графы, имеющее наименование и/или цифровое обозначение), имеющие самостоятельную нумерацию структурных элементов, указывается также соответствующая глава.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пункте 4.2 графы "Ответственный исполнитель" главы 1 "Антикоррупционная политика" слова "Министерство образования Кыргызской Республики" исключить.</w:t>
            </w:r>
          </w:p>
        </w:tc>
      </w:tr>
    </w:tbl>
    <w:p>
      <w:pPr>
        <w:spacing w:after="120" w:before="120"/>
        <w:ind w:firstLine="567"/>
        <w:jc w:val="both"/>
      </w:pPr>
      <w:r>
        <w:rPr>
          <w:rFonts w:ascii="Arial" w:cs="Arial" w:eastAsia="Arial" w:hAnsi="Arial"/>
          <w:sz w:val="24"/>
          <w:szCs w:val="24"/>
        </w:rPr>
        <w:t xml:space="preserve">56. При изменении схематических рисунков, они подлежат изложению в новой редакции. При изложении приложения к подзаконному акту в виде табличной формы или схемы в новой редакции, такая редакция является приложением к проекту подзаконного акта о внесении изменений в нормативный правовой акт и не подлежит включению в текст проекта подзаконного акта.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схему управления Министерства экономики Кыргызской Республики, утвержденную вышеуказанным постановлением, изложить в редакции согласно приложению к настоящему постановлению.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План действий по реализации Национальной стратегии борьбы с коррупцией в Кыргызской Республике на 2009-2011 годы, утвержденный вышеуказанным постановлением, изложить в редакции согласно приложению к настоящему постановлению.</w:t>
            </w:r>
          </w:p>
        </w:tc>
      </w:tr>
    </w:tbl>
    <w:p>
      <w:pPr>
        <w:spacing w:after="200" w:before="200"/>
        <w:jc w:val="center"/>
      </w:pPr>
      <w:r>
        <w:rPr>
          <w:rFonts w:ascii="Arial" w:cs="Arial" w:eastAsia="Arial" w:hAnsi="Arial"/>
          <w:b/>
          <w:bCs/>
          <w:sz w:val="24"/>
          <w:szCs w:val="24"/>
        </w:rPr>
        <w:t xml:space="preserve">Глава 4. Прекращение действия подзаконных актов</w:t>
      </w:r>
    </w:p>
    <w:p>
      <w:pPr>
        <w:spacing w:after="60"/>
        <w:ind w:firstLine="567"/>
        <w:jc w:val="both"/>
      </w:pPr>
      <w:r>
        <w:rPr>
          <w:rFonts w:ascii="Arial" w:cs="Arial" w:eastAsia="Arial" w:hAnsi="Arial"/>
          <w:sz w:val="24"/>
          <w:szCs w:val="24"/>
        </w:rPr>
        <w:t xml:space="preserve">57. Прекращение действия подзаконного акта (его структурного элемента) означает утрату подзаконным актом (структурным элементом) юридической силы.</w:t>
      </w:r>
    </w:p>
    <w:p>
      <w:pPr>
        <w:spacing w:after="60"/>
        <w:ind w:firstLine="567"/>
        <w:jc w:val="both"/>
      </w:pPr>
      <w:r>
        <w:rPr>
          <w:rFonts w:ascii="Arial" w:cs="Arial" w:eastAsia="Arial" w:hAnsi="Arial"/>
          <w:sz w:val="24"/>
          <w:szCs w:val="24"/>
        </w:rPr>
        <w:t xml:space="preserve">58. Признание утратившим силу подзаконного акта означает, что данный подзаконный акт перестает действовать со дня вступления в силу подзаконного акта, который признает утратившим силу данный акт или его структурный элемент, если иное не предусмотрено в подзаконном акте о признании утратившим силу.</w:t>
      </w:r>
    </w:p>
    <w:p>
      <w:pPr>
        <w:spacing w:after="60"/>
        <w:ind w:firstLine="567"/>
        <w:jc w:val="both"/>
      </w:pPr>
      <w:r>
        <w:rPr>
          <w:rFonts w:ascii="Arial" w:cs="Arial" w:eastAsia="Arial" w:hAnsi="Arial"/>
          <w:sz w:val="24"/>
          <w:szCs w:val="24"/>
        </w:rPr>
        <w:t xml:space="preserve">59. Наименование проекта подзаконного акта о признании утратившим силу соответствующего подзаконного акта должно указывать на вид подлежащего прекращению действия подзаконного акта, его наименование, дату принятия и регистрационный номер.</w:t>
      </w:r>
    </w:p>
    <w:p>
      <w:pPr>
        <w:spacing w:after="120"/>
        <w:ind w:firstLine="567"/>
        <w:jc w:val="both"/>
      </w:pPr>
      <w:r>
        <w:rPr>
          <w:rFonts w:ascii="Arial" w:cs="Arial" w:eastAsia="Arial" w:hAnsi="Arial"/>
          <w:sz w:val="24"/>
          <w:szCs w:val="24"/>
        </w:rPr>
        <w:t xml:space="preserve">Наименование проекта подзаконного акта о признании утратившими силу двух и более подзаконных актов должно содержать указание на признание утратившими силу некоторых решений соответствующего нормотворческого органа в соответствующей сфере или целях.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center"/>
            </w:pPr>
            <w:r>
              <w:rPr>
                <w:rFonts w:ascii="Arial" w:cs="Arial" w:eastAsia="Arial" w:hAnsi="Arial"/>
                <w:b/>
                <w:bCs/>
                <w:sz w:val="24"/>
                <w:szCs w:val="24"/>
              </w:rPr>
              <w:t xml:space="preserve">ПОСТАНОВЛЕНИЕ ПРАВИТЕЛЬСТВА КЫРГЫЗСКОЙ РЕСПУБЛИКИ</w:t>
            </w:r>
          </w:p>
          <w:p>
            <w:pPr>
              <w:jc w:val="center"/>
            </w:pPr>
            <w:r>
              <w:rPr>
                <w:rFonts w:ascii="Arial" w:cs="Arial" w:eastAsia="Arial" w:hAnsi="Arial"/>
                <w:b/>
                <w:bCs/>
                <w:sz w:val="24"/>
                <w:szCs w:val="24"/>
              </w:rPr>
              <w:t xml:space="preserve">О признании утратившим силу постановления Правительства Кыргызской Республики "Об установлении ставки сезонной ввозной (импортной) таможенной пошлины на муку пшеничную, ввозимую на таможенную территорию Кыргызской Республики" от 27 апреля 2012 года № 260</w:t>
            </w:r>
          </w:p>
          <w:p>
            <w:pPr>
              <w:jc w:val="left"/>
            </w:pPr>
            <w:r>
              <w:rPr>
                <w:rFonts w:ascii="Arial" w:cs="Arial" w:eastAsia="Arial" w:hAnsi="Arial"/>
                <w:sz w:val="24"/>
                <w:szCs w:val="24"/>
              </w:rPr>
              <w:t xml:space="preserve">Пример 2:</w:t>
            </w:r>
          </w:p>
          <w:p>
            <w:pPr>
              <w:jc w:val="center"/>
            </w:pPr>
            <w:r>
              <w:rPr>
                <w:rFonts w:ascii="Arial" w:cs="Arial" w:eastAsia="Arial" w:hAnsi="Arial"/>
                <w:b/>
                <w:bCs/>
                <w:sz w:val="24"/>
                <w:szCs w:val="24"/>
              </w:rPr>
              <w:t xml:space="preserve">ПОСТАНОВЛЕНИЕ ПРАВИТЕЛЬСТВА КЫРГЫЗСКОЙ РЕСПУБЛИКИ</w:t>
            </w:r>
          </w:p>
          <w:p>
            <w:pPr>
              <w:jc w:val="center"/>
            </w:pPr>
            <w:r>
              <w:rPr>
                <w:rFonts w:ascii="Arial" w:cs="Arial" w:eastAsia="Arial" w:hAnsi="Arial"/>
                <w:b/>
                <w:bCs/>
                <w:sz w:val="24"/>
                <w:szCs w:val="24"/>
              </w:rPr>
              <w:t xml:space="preserve">О признании утратившими силу некоторых решений Правительства Кыргызской Республики в сфере планирования законопроектной деятельности Правительства Кыргызской Республики</w:t>
            </w:r>
          </w:p>
        </w:tc>
      </w:tr>
    </w:tbl>
    <w:p>
      <w:pPr>
        <w:spacing w:after="60" w:before="120"/>
        <w:ind w:firstLine="567"/>
        <w:jc w:val="both"/>
      </w:pPr>
      <w:r>
        <w:rPr>
          <w:rFonts w:ascii="Arial" w:cs="Arial" w:eastAsia="Arial" w:hAnsi="Arial"/>
          <w:sz w:val="24"/>
          <w:szCs w:val="24"/>
        </w:rPr>
        <w:t xml:space="preserve">60. Проект подзаконного акта, которым признаются утратившими силу подзаконные акты, должен содержать в себе указание на:</w:t>
      </w:r>
    </w:p>
    <w:p>
      <w:pPr>
        <w:spacing w:after="120"/>
        <w:ind w:firstLine="567"/>
        <w:jc w:val="both"/>
      </w:pPr>
      <w:r>
        <w:rPr>
          <w:rFonts w:ascii="Arial" w:cs="Arial" w:eastAsia="Arial" w:hAnsi="Arial"/>
          <w:sz w:val="24"/>
          <w:szCs w:val="24"/>
        </w:rPr>
        <w:t xml:space="preserve">1) подзаконные акты, подлежащие признанию утратившими силу полностью, где отдельными позициями указывается как основной подзаконный акт, так и все подзаконные акты, которыми в текст основного подзаконного акта ранее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Признать утратившими силу:</w:t>
            </w:r>
          </w:p>
          <w:p>
            <w:pPr>
              <w:jc w:val="left"/>
            </w:pPr>
            <w:r>
              <w:rPr>
                <w:rFonts w:ascii="Arial" w:cs="Arial" w:eastAsia="Arial" w:hAnsi="Arial"/>
                <w:sz w:val="24"/>
                <w:szCs w:val="24"/>
              </w:rPr>
              <w:t xml:space="preserve">1) постановление Правительства Кыргызской Республики "Об утверждении Положения о межведомственном совете по банкротству" от 11 марта 2002 года № 127;</w:t>
            </w:r>
          </w:p>
          <w:p>
            <w:pPr>
              <w:jc w:val="left"/>
            </w:pPr>
            <w:r>
              <w:rPr>
                <w:rFonts w:ascii="Arial" w:cs="Arial" w:eastAsia="Arial" w:hAnsi="Arial"/>
                <w:sz w:val="24"/>
                <w:szCs w:val="24"/>
              </w:rPr>
              <w:t xml:space="preserve">2) постановление Правительства Кыргызской Республики "О внесении изменения и дополнения в постановление Правительства Кыргызской Республики "Об утверждении Положения о межведомственном совете по банкротству" от 11 марта 2002 года № 127" от 28 января 2004 года № 41;</w:t>
            </w:r>
          </w:p>
          <w:p>
            <w:pPr>
              <w:jc w:val="left"/>
            </w:pPr>
            <w:r>
              <w:rPr>
                <w:rFonts w:ascii="Arial" w:cs="Arial" w:eastAsia="Arial" w:hAnsi="Arial"/>
                <w:sz w:val="24"/>
                <w:szCs w:val="24"/>
              </w:rPr>
              <w:t xml:space="preserve">3) постановление Правительства Кыргызской Республики "О внесении изменений и дополнений в постановление Правительства Кыргызской Республики "Об утверждении Положения о межведомственном совете по банкротству" от 11 марта 2002 года № 127" от 4 июня 2004 года № 420.</w:t>
            </w:r>
          </w:p>
        </w:tc>
      </w:tr>
    </w:tbl>
    <w:p>
      <w:pPr>
        <w:spacing w:after="120" w:before="120"/>
        <w:ind w:firstLine="567"/>
        <w:jc w:val="both"/>
      </w:pPr>
      <w:r>
        <w:rPr>
          <w:rFonts w:ascii="Arial" w:cs="Arial" w:eastAsia="Arial" w:hAnsi="Arial"/>
          <w:sz w:val="24"/>
          <w:szCs w:val="24"/>
        </w:rPr>
        <w:t xml:space="preserve">2) подзаконные акты, подлежащие признанию утратившими силу частично, где отдельной позицией указывается как сам структурный элемент подзаконного акта, так и все подзаконные акты, которыми в текст данного структурного элемента ранее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целях приведения ранее принятых решений Правительства Кыргызской Республики в соответствие с Законом Кыргызской Республики "О государственной статистике", руководствуясь статьей 17 конституционного Закона Кыргызской Республики "О Правительстве Кыргызской Республики", Правительство Кыргызской Республики постановляет:</w:t>
            </w:r>
          </w:p>
          <w:p>
            <w:pPr>
              <w:jc w:val="left"/>
            </w:pPr>
            <w:r>
              <w:rPr>
                <w:rFonts w:ascii="Arial" w:cs="Arial" w:eastAsia="Arial" w:hAnsi="Arial"/>
                <w:sz w:val="24"/>
                <w:szCs w:val="24"/>
              </w:rPr>
              <w:t xml:space="preserve">1. Признать утратившими силу:</w:t>
            </w:r>
          </w:p>
          <w:p>
            <w:pPr>
              <w:jc w:val="left"/>
            </w:pPr>
            <w:r>
              <w:rPr>
                <w:rFonts w:ascii="Arial" w:cs="Arial" w:eastAsia="Arial" w:hAnsi="Arial"/>
                <w:sz w:val="24"/>
                <w:szCs w:val="24"/>
              </w:rPr>
              <w:t xml:space="preserve">1) постановление Правительства Кыргызской Республики "О Программе статистических работ в Кыргызской Республике на 2007 год" от 21 ноября 2006 года № 809;</w:t>
            </w:r>
          </w:p>
          <w:p>
            <w:pPr>
              <w:jc w:val="left"/>
            </w:pPr>
            <w:r>
              <w:rPr>
                <w:rFonts w:ascii="Arial" w:cs="Arial" w:eastAsia="Arial" w:hAnsi="Arial"/>
                <w:sz w:val="24"/>
                <w:szCs w:val="24"/>
              </w:rPr>
              <w:t xml:space="preserve">2) пункт 68 постановления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от 27 августа 2007 года № 377.</w:t>
            </w:r>
          </w:p>
        </w:tc>
      </w:tr>
    </w:tbl>
    <w:p>
      <w:pPr>
        <w:spacing w:after="60" w:before="120"/>
        <w:ind w:firstLine="567"/>
        <w:jc w:val="both"/>
      </w:pPr>
      <w:r>
        <w:rPr>
          <w:rFonts w:ascii="Arial" w:cs="Arial" w:eastAsia="Arial" w:hAnsi="Arial"/>
          <w:sz w:val="24"/>
          <w:szCs w:val="24"/>
        </w:rPr>
        <w:t xml:space="preserve">61. Перечень подзаконных актов, подлежащих признанию утратившими силу, может оформляться следующим образом:</w:t>
      </w:r>
    </w:p>
    <w:p>
      <w:pPr>
        <w:spacing w:after="60"/>
        <w:ind w:firstLine="567"/>
        <w:jc w:val="both"/>
      </w:pPr>
      <w:r>
        <w:rPr>
          <w:rFonts w:ascii="Arial" w:cs="Arial" w:eastAsia="Arial" w:hAnsi="Arial"/>
          <w:sz w:val="24"/>
          <w:szCs w:val="24"/>
        </w:rPr>
        <w:t xml:space="preserve">1) отдельным структурным элементом (пунктом) в проекте подзаконного акта, которым устанавливается регулирование новых общественных отношений;</w:t>
      </w:r>
    </w:p>
    <w:p>
      <w:pPr>
        <w:spacing w:after="60"/>
        <w:ind w:firstLine="567"/>
        <w:jc w:val="both"/>
      </w:pPr>
      <w:r>
        <w:rPr>
          <w:rFonts w:ascii="Arial" w:cs="Arial" w:eastAsia="Arial" w:hAnsi="Arial"/>
          <w:sz w:val="24"/>
          <w:szCs w:val="24"/>
        </w:rPr>
        <w:t xml:space="preserve">2) отдельным структурным элементом (пунктом) в проекте подзаконного акта о внесении изменений в подзаконные акты и признании утратившими силу некоторых подзаконных актов;</w:t>
      </w:r>
    </w:p>
    <w:p>
      <w:pPr>
        <w:spacing w:after="60"/>
        <w:ind w:firstLine="567"/>
        <w:jc w:val="both"/>
      </w:pPr>
      <w:r>
        <w:rPr>
          <w:rFonts w:ascii="Arial" w:cs="Arial" w:eastAsia="Arial" w:hAnsi="Arial"/>
          <w:sz w:val="24"/>
          <w:szCs w:val="24"/>
        </w:rPr>
        <w:t xml:space="preserve">3) отдельным проектом подзаконного акта, который признает утратившим силу ряд подзаконных актов или один подзаконный акт.</w:t>
      </w:r>
    </w:p>
    <w:p>
      <w:pPr>
        <w:spacing w:after="60"/>
        <w:ind w:firstLine="567"/>
        <w:jc w:val="both"/>
      </w:pPr>
      <w:r>
        <w:rPr>
          <w:rFonts w:ascii="Arial" w:cs="Arial" w:eastAsia="Arial" w:hAnsi="Arial"/>
          <w:sz w:val="24"/>
          <w:szCs w:val="24"/>
        </w:rPr>
        <w:t xml:space="preserve">62. При включении подзаконного акта в перечень подзаконных актов, подлежащих признанию утратившими силу, реквизиты указываются в следующей последовательности: вид и наименование подзаконного акта, дата принятия, регистрационный номер.</w:t>
      </w:r>
    </w:p>
    <w:p>
      <w:pPr>
        <w:spacing w:after="60"/>
        <w:ind w:firstLine="567"/>
        <w:jc w:val="both"/>
      </w:pPr>
      <w:r>
        <w:rPr>
          <w:rFonts w:ascii="Arial" w:cs="Arial" w:eastAsia="Arial" w:hAnsi="Arial"/>
          <w:sz w:val="24"/>
          <w:szCs w:val="24"/>
        </w:rPr>
        <w:t xml:space="preserve">63. Для прекращения действия подзаконного акта, рассчитанного на конкретный срок, который указан в самом подзаконном акте, дополнительный подзаконный акт может не приниматься.</w:t>
      </w:r>
    </w:p>
    <w:p>
      <w:pPr>
        <w:spacing w:after="60"/>
        <w:ind w:firstLine="567"/>
        <w:jc w:val="both"/>
      </w:pPr>
      <w:r>
        <w:rPr>
          <w:rFonts w:ascii="Arial" w:cs="Arial" w:eastAsia="Arial" w:hAnsi="Arial"/>
          <w:sz w:val="24"/>
          <w:szCs w:val="24"/>
        </w:rPr>
        <w:t xml:space="preserve">64. Каждый подзаконный акт включается в перечень подзаконных актов, подлежащих признанию утратившими силу, в виде отдельного структурного элемента.</w:t>
      </w:r>
    </w:p>
    <w:p>
      <w:pPr>
        <w:spacing w:after="120"/>
        <w:ind w:firstLine="567"/>
        <w:jc w:val="both"/>
      </w:pPr>
      <w:r>
        <w:rPr>
          <w:rFonts w:ascii="Arial" w:cs="Arial" w:eastAsia="Arial" w:hAnsi="Arial"/>
          <w:sz w:val="24"/>
          <w:szCs w:val="24"/>
        </w:rPr>
        <w:t xml:space="preserve">65. В перечне подзаконных актов, подлежащих признанию утратившими силу, подзаконные акты располагаются в хронологическом порядке (по дате принятия). В пределах одной и той же даты принятия подзаконные акты располагаются в соответствии с их регистрационными номерами в возрастающем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Признать утратившими силу:</w:t>
            </w:r>
          </w:p>
          <w:p>
            <w:pPr>
              <w:jc w:val="left"/>
            </w:pPr>
            <w:r>
              <w:rPr>
                <w:rFonts w:ascii="Arial" w:cs="Arial" w:eastAsia="Arial" w:hAnsi="Arial"/>
                <w:sz w:val="24"/>
                <w:szCs w:val="24"/>
              </w:rPr>
              <w:t xml:space="preserve">1) постановление Правительства Кыргызской Республики "Об утверждении Положения о Межведомственной комиссии по реализации Государственной программы перехода Кыргызской Республики на принятую в международной практике систему учета и статистики и внесении изменений в постановление Правительства Кыргызской Республики от 17 мая 1993 года № 214" от 2 ноября 1993 года № 532;</w:t>
            </w:r>
          </w:p>
          <w:p>
            <w:pPr>
              <w:jc w:val="left"/>
            </w:pPr>
            <w:r>
              <w:rPr>
                <w:rFonts w:ascii="Arial" w:cs="Arial" w:eastAsia="Arial" w:hAnsi="Arial"/>
                <w:sz w:val="24"/>
                <w:szCs w:val="24"/>
              </w:rPr>
              <w:t xml:space="preserve">2) постановление Правительства Кыргызской Республики "Об утверждении Программы статистических работ Национального статистического комитета Кыргызской Республики на 1995 год" от 6 февраля 1995 года № 28;</w:t>
            </w:r>
          </w:p>
          <w:p>
            <w:pPr>
              <w:jc w:val="left"/>
            </w:pPr>
            <w:r>
              <w:rPr>
                <w:rFonts w:ascii="Arial" w:cs="Arial" w:eastAsia="Arial" w:hAnsi="Arial"/>
                <w:sz w:val="24"/>
                <w:szCs w:val="24"/>
              </w:rPr>
              <w:t xml:space="preserve">3) постановление Правительства Кыргызской Республики "О ходе реализации Государственной программы перехода Кыргызской Республики на принятую в международной практике систему учета и статистики в соответствии с требованиями развития рыночной экономики" от 6 сентября 1995 года № 376;</w:t>
            </w:r>
          </w:p>
          <w:p>
            <w:pPr>
              <w:jc w:val="left"/>
            </w:pPr>
            <w:r>
              <w:rPr>
                <w:rFonts w:ascii="Arial" w:cs="Arial" w:eastAsia="Arial" w:hAnsi="Arial"/>
                <w:sz w:val="24"/>
                <w:szCs w:val="24"/>
              </w:rPr>
              <w:t xml:space="preserve">4) постановление Правительства Кыргызской Республики "Об утверждении Программы статистических работ на 1996 год" от 20 декабря 1995 года № 551;</w:t>
            </w:r>
          </w:p>
          <w:p>
            <w:pPr>
              <w:jc w:val="left"/>
            </w:pPr>
            <w:r>
              <w:rPr>
                <w:rFonts w:ascii="Arial" w:cs="Arial" w:eastAsia="Arial" w:hAnsi="Arial"/>
                <w:sz w:val="24"/>
                <w:szCs w:val="24"/>
              </w:rPr>
              <w:t xml:space="preserve">5) постановление Правительства Кыргызской Республики "О ходе реализации министерствами, административными ведомствами мероприятий Государственной программы перехода Кыргызской Республики на принятую в международной практике систему учета и статистики, утвержденных постановлением Правительства Кыргызской Республики от 6 сентября 1995 года № 376" от 27 августа 1996 года № 407.</w:t>
            </w:r>
          </w:p>
        </w:tc>
      </w:tr>
    </w:tbl>
    <w:p>
      <w:pPr>
        <w:spacing w:after="120" w:before="120"/>
        <w:ind w:firstLine="567"/>
        <w:jc w:val="both"/>
      </w:pPr>
      <w:r>
        <w:rPr>
          <w:rFonts w:ascii="Arial" w:cs="Arial" w:eastAsia="Arial" w:hAnsi="Arial"/>
          <w:sz w:val="24"/>
          <w:szCs w:val="24"/>
        </w:rPr>
        <w:t xml:space="preserve">66. При необходимости установить в одном перечне подзаконных актов, подлежащих признанию утратившими силу, разные даты, с которых подзаконные акты признаются утратившими силу, перечень подразделяется на структурные элементы, формируемые в соответствии с датой (сроком) утраты силы.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Признать утратившими силу со дня официального опубликования:</w:t>
            </w:r>
          </w:p>
          <w:p>
            <w:pPr>
              <w:jc w:val="left"/>
            </w:pPr>
            <w:r>
              <w:rPr>
                <w:rFonts w:ascii="Arial" w:cs="Arial" w:eastAsia="Arial" w:hAnsi="Arial"/>
                <w:sz w:val="24"/>
                <w:szCs w:val="24"/>
              </w:rPr>
              <w:t xml:space="preserve">1) постановление Правительства Кыргызской Республики "Об основных мероприятиях по реализации Трудового кодекса Кыргызской Республики" от 21 июля 1998 года № 480;</w:t>
            </w:r>
          </w:p>
          <w:p>
            <w:pPr>
              <w:jc w:val="left"/>
            </w:pPr>
            <w:r>
              <w:rPr>
                <w:rFonts w:ascii="Arial" w:cs="Arial" w:eastAsia="Arial" w:hAnsi="Arial"/>
                <w:sz w:val="24"/>
                <w:szCs w:val="24"/>
              </w:rPr>
              <w:t xml:space="preserve">2) постановление Правительства Кыргызской Республики "О 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2000-2001 годы" от 29 февраля 2000 года № 111.</w:t>
            </w:r>
          </w:p>
          <w:p>
            <w:pPr>
              <w:jc w:val="left"/>
            </w:pPr>
            <w:r>
              <w:rPr>
                <w:rFonts w:ascii="Arial" w:cs="Arial" w:eastAsia="Arial" w:hAnsi="Arial"/>
                <w:sz w:val="24"/>
                <w:szCs w:val="24"/>
              </w:rPr>
              <w:t xml:space="preserve">2. Признать утратившими силу с 1 октября 2012 года:</w:t>
            </w:r>
          </w:p>
          <w:p>
            <w:pPr>
              <w:jc w:val="left"/>
            </w:pPr>
            <w:r>
              <w:rPr>
                <w:rFonts w:ascii="Arial" w:cs="Arial" w:eastAsia="Arial" w:hAnsi="Arial"/>
                <w:sz w:val="24"/>
                <w:szCs w:val="24"/>
              </w:rPr>
              <w:t xml:space="preserve">1) постановление Правительства Кыргызской Республики "О 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2000-2001 годы" от 29 февраля 2000 года № 111;</w:t>
            </w:r>
          </w:p>
          <w:p>
            <w:pPr>
              <w:jc w:val="left"/>
            </w:pPr>
            <w:r>
              <w:rPr>
                <w:rFonts w:ascii="Arial" w:cs="Arial" w:eastAsia="Arial" w:hAnsi="Arial"/>
                <w:sz w:val="24"/>
                <w:szCs w:val="24"/>
              </w:rPr>
              <w:t xml:space="preserve">2) постановление Правительства Кыргызской Республики "Об утверждении Пакета мер "Социальное развитие, социальная мобилизация и усиление человеческого потенциала сельского населения до 2010 года" от 27 сентября 2004 года № 720.</w:t>
            </w:r>
          </w:p>
        </w:tc>
      </w:tr>
    </w:tbl>
    <w:p>
      <w:pPr>
        <w:spacing w:after="60" w:before="120"/>
        <w:ind w:firstLine="567"/>
        <w:jc w:val="both"/>
      </w:pPr>
      <w:r>
        <w:rPr>
          <w:rFonts w:ascii="Arial" w:cs="Arial" w:eastAsia="Arial" w:hAnsi="Arial"/>
          <w:sz w:val="24"/>
          <w:szCs w:val="24"/>
        </w:rPr>
        <w:t xml:space="preserve">67. Если в подзаконном акте остался один структурный элемент после прекращения действия остальных и его необходимо признать утратившим силу, то признается утратившим силу весь подзаконный акт.</w:t>
      </w:r>
    </w:p>
    <w:p>
      <w:pPr>
        <w:spacing w:after="60"/>
        <w:ind w:firstLine="567"/>
        <w:jc w:val="both"/>
      </w:pPr>
      <w:r>
        <w:rPr>
          <w:rFonts w:ascii="Arial" w:cs="Arial" w:eastAsia="Arial" w:hAnsi="Arial"/>
          <w:sz w:val="24"/>
          <w:szCs w:val="24"/>
        </w:rPr>
        <w:t xml:space="preserve">68. Если в подзаконном акте имеются структурные элементы, которыми признавались утратившими силу ранее изданные подзаконные акты, то при необходимости признать утратившим силу данный подзаконный акт, он признается утратившим силу полностью независимо от наличия в нем таких структурных элементов.</w:t>
      </w:r>
    </w:p>
    <w:p>
      <w:pPr>
        <w:spacing w:after="60"/>
        <w:ind w:firstLine="567"/>
        <w:jc w:val="both"/>
      </w:pPr>
      <w:r>
        <w:rPr>
          <w:rFonts w:ascii="Arial" w:cs="Arial" w:eastAsia="Arial" w:hAnsi="Arial"/>
          <w:sz w:val="24"/>
          <w:szCs w:val="24"/>
        </w:rPr>
        <w:t xml:space="preserve">69. Если подлежащий признанию утратившим силу структурный элемент подзаконного акта содержит указание на приложение, которое признается утратившим силу, то в перечень подзаконных актов, подлежащих признанию утратившими силу, включается только этот структурный элемент, без указания приложения.</w:t>
      </w:r>
    </w:p>
    <w:p>
      <w:pPr>
        <w:spacing w:after="120"/>
        <w:ind w:firstLine="567"/>
        <w:jc w:val="both"/>
      </w:pPr>
      <w:r>
        <w:rPr>
          <w:rFonts w:ascii="Arial" w:cs="Arial" w:eastAsia="Arial" w:hAnsi="Arial"/>
          <w:sz w:val="24"/>
          <w:szCs w:val="24"/>
        </w:rPr>
        <w:t xml:space="preserve">70. Если приложение не может быть признано полностью утратившим силу, то в перечень подзаконных актов, подлежащих признанию утратившими силу, включаются только структурные элементы приложения.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 силу абзац пятый пункта 6 приложения 1 Положения о государственных реестрах объектов интеллектуальной собственности Кыргызской Республики, утвержденного постановлением Правительства Кыргызской Республики "Об утверждении Положения о государственных реестрах объектов интеллектуальной собственности Кыргызской Республики" от 29 февраля 2012 года № 155.</w:t>
            </w:r>
          </w:p>
        </w:tc>
      </w:tr>
    </w:tbl>
    <w:p>
      <w:pPr>
        <w:spacing w:after="200" w:before="200"/>
        <w:jc w:val="center"/>
      </w:pPr>
      <w:r>
        <w:rPr>
          <w:rFonts w:ascii="Arial" w:cs="Arial" w:eastAsia="Arial" w:hAnsi="Arial"/>
          <w:b/>
          <w:bCs/>
          <w:sz w:val="24"/>
          <w:szCs w:val="24"/>
        </w:rPr>
        <w:t xml:space="preserve">Глава 5. Требования к оформлению сопроводительных документов</w:t>
      </w:r>
    </w:p>
    <w:p>
      <w:pPr>
        <w:spacing w:after="200" w:before="200"/>
        <w:jc w:val="center"/>
      </w:pPr>
      <w:r>
        <w:rPr>
          <w:rFonts w:ascii="Arial" w:cs="Arial" w:eastAsia="Arial" w:hAnsi="Arial"/>
          <w:b/>
          <w:bCs/>
          <w:sz w:val="24"/>
          <w:szCs w:val="24"/>
        </w:rPr>
        <w:t xml:space="preserve">§ 1. Справка-обоснование</w:t>
      </w:r>
    </w:p>
    <w:p>
      <w:pPr>
        <w:spacing w:after="60"/>
        <w:ind w:firstLine="567"/>
        <w:jc w:val="both"/>
      </w:pPr>
      <w:r>
        <w:rPr>
          <w:rFonts w:ascii="Arial" w:cs="Arial" w:eastAsia="Arial" w:hAnsi="Arial"/>
          <w:sz w:val="24"/>
          <w:szCs w:val="24"/>
        </w:rPr>
        <w:t xml:space="preserve">71. Справка-обоснование к проекту подзаконного акта (далее - справка) должна иметь следующие разделы:</w:t>
      </w:r>
    </w:p>
    <w:p>
      <w:pPr>
        <w:spacing w:after="60"/>
        <w:ind w:firstLine="567"/>
        <w:jc w:val="both"/>
      </w:pPr>
      <w:r>
        <w:rPr>
          <w:rFonts w:ascii="Arial" w:cs="Arial" w:eastAsia="Arial" w:hAnsi="Arial"/>
          <w:sz w:val="24"/>
          <w:szCs w:val="24"/>
        </w:rPr>
        <w:t xml:space="preserve">1) цель и задачи проекта;</w:t>
      </w:r>
    </w:p>
    <w:p>
      <w:pPr>
        <w:spacing w:after="60"/>
        <w:ind w:firstLine="567"/>
        <w:jc w:val="both"/>
      </w:pPr>
      <w:r>
        <w:rPr>
          <w:rFonts w:ascii="Arial" w:cs="Arial" w:eastAsia="Arial" w:hAnsi="Arial"/>
          <w:sz w:val="24"/>
          <w:szCs w:val="24"/>
        </w:rPr>
        <w:t xml:space="preserve">2) описательная часть;</w:t>
      </w:r>
    </w:p>
    <w:p>
      <w:pPr>
        <w:spacing w:after="60"/>
        <w:ind w:firstLine="567"/>
        <w:jc w:val="both"/>
      </w:pPr>
      <w:r>
        <w:rPr>
          <w:rFonts w:ascii="Arial" w:cs="Arial" w:eastAsia="Arial" w:hAnsi="Arial"/>
          <w:sz w:val="24"/>
          <w:szCs w:val="24"/>
        </w:rPr>
        <w:t xml:space="preserve">3) прогнозы возможных социальных, экономических, правовых, правозащитных, гендерных, экологических, коррупционных последствий;</w:t>
      </w:r>
    </w:p>
    <w:p>
      <w:pPr>
        <w:spacing w:after="60"/>
        <w:ind w:firstLine="567"/>
        <w:jc w:val="both"/>
      </w:pPr>
      <w:r>
        <w:rPr>
          <w:rFonts w:ascii="Arial" w:cs="Arial" w:eastAsia="Arial" w:hAnsi="Arial"/>
          <w:sz w:val="24"/>
          <w:szCs w:val="24"/>
        </w:rPr>
        <w:t xml:space="preserve">4) информация о результатах общественного обсуждения (в случае необходимости);</w:t>
      </w:r>
    </w:p>
    <w:p>
      <w:pPr>
        <w:spacing w:after="60"/>
        <w:ind w:firstLine="567"/>
        <w:jc w:val="both"/>
      </w:pPr>
      <w:r>
        <w:rPr>
          <w:rFonts w:ascii="Arial" w:cs="Arial" w:eastAsia="Arial" w:hAnsi="Arial"/>
          <w:sz w:val="24"/>
          <w:szCs w:val="24"/>
        </w:rPr>
        <w:t xml:space="preserve">5) анализ соответствия проекта законодательству;</w:t>
      </w:r>
    </w:p>
    <w:p>
      <w:pPr>
        <w:spacing w:after="60"/>
        <w:ind w:firstLine="567"/>
        <w:jc w:val="both"/>
      </w:pPr>
      <w:r>
        <w:rPr>
          <w:rFonts w:ascii="Arial" w:cs="Arial" w:eastAsia="Arial" w:hAnsi="Arial"/>
          <w:sz w:val="24"/>
          <w:szCs w:val="24"/>
        </w:rPr>
        <w:t xml:space="preserve">6) информация о необходимости и источниках финансирования;</w:t>
      </w:r>
    </w:p>
    <w:p>
      <w:pPr>
        <w:spacing w:after="60"/>
        <w:ind w:firstLine="567"/>
        <w:jc w:val="both"/>
      </w:pPr>
      <w:r>
        <w:rPr>
          <w:rFonts w:ascii="Arial" w:cs="Arial" w:eastAsia="Arial" w:hAnsi="Arial"/>
          <w:sz w:val="24"/>
          <w:szCs w:val="24"/>
        </w:rPr>
        <w:t xml:space="preserve">7) информация об анализе регулятивного воздействия (в случае необходимости).</w:t>
      </w:r>
    </w:p>
    <w:p>
      <w:pPr>
        <w:spacing w:after="60"/>
        <w:ind w:firstLine="567"/>
        <w:jc w:val="both"/>
      </w:pPr>
      <w:r>
        <w:rPr>
          <w:rFonts w:ascii="Arial" w:cs="Arial" w:eastAsia="Arial" w:hAnsi="Arial"/>
          <w:sz w:val="24"/>
          <w:szCs w:val="24"/>
        </w:rPr>
        <w:t xml:space="preserve">Ответственность за содержание указанных структурных элементов несет орган-разработчик.</w:t>
      </w:r>
    </w:p>
    <w:p>
      <w:pPr>
        <w:spacing w:after="60"/>
        <w:ind w:firstLine="567"/>
        <w:jc w:val="both"/>
      </w:pPr>
      <w:r>
        <w:rPr>
          <w:rFonts w:ascii="Arial" w:cs="Arial" w:eastAsia="Arial" w:hAnsi="Arial"/>
          <w:sz w:val="24"/>
          <w:szCs w:val="24"/>
        </w:rPr>
        <w:t xml:space="preserve">72. Разделы справки:</w:t>
      </w:r>
    </w:p>
    <w:p>
      <w:pPr>
        <w:spacing w:after="60"/>
        <w:ind w:firstLine="567"/>
        <w:jc w:val="both"/>
      </w:pPr>
      <w:r>
        <w:rPr>
          <w:rFonts w:ascii="Arial" w:cs="Arial" w:eastAsia="Arial" w:hAnsi="Arial"/>
          <w:sz w:val="24"/>
          <w:szCs w:val="24"/>
        </w:rPr>
        <w:t xml:space="preserve">1) обозначаются арабскими цифрами;</w:t>
      </w:r>
    </w:p>
    <w:p>
      <w:pPr>
        <w:spacing w:after="60"/>
        <w:ind w:firstLine="567"/>
        <w:jc w:val="both"/>
      </w:pPr>
      <w:r>
        <w:rPr>
          <w:rFonts w:ascii="Arial" w:cs="Arial" w:eastAsia="Arial" w:hAnsi="Arial"/>
          <w:sz w:val="24"/>
          <w:szCs w:val="24"/>
        </w:rPr>
        <w:t xml:space="preserve">2) имеют наименования, установленные подпунктами 1-7 пункта 71 настоящей Инструкции;</w:t>
      </w:r>
    </w:p>
    <w:p>
      <w:pPr>
        <w:spacing w:after="60"/>
        <w:ind w:firstLine="567"/>
        <w:jc w:val="both"/>
      </w:pPr>
      <w:r>
        <w:rPr>
          <w:rFonts w:ascii="Arial" w:cs="Arial" w:eastAsia="Arial" w:hAnsi="Arial"/>
          <w:sz w:val="24"/>
          <w:szCs w:val="24"/>
        </w:rPr>
        <w:t xml:space="preserve">3) начинаются с заглавной буквы;</w:t>
      </w:r>
    </w:p>
    <w:p>
      <w:pPr>
        <w:spacing w:after="60"/>
        <w:ind w:firstLine="567"/>
        <w:jc w:val="both"/>
      </w:pPr>
      <w:r>
        <w:rPr>
          <w:rFonts w:ascii="Arial" w:cs="Arial" w:eastAsia="Arial" w:hAnsi="Arial"/>
          <w:sz w:val="24"/>
          <w:szCs w:val="24"/>
        </w:rPr>
        <w:t xml:space="preserve">4) выделяются полужирным шрифтом;</w:t>
      </w:r>
    </w:p>
    <w:p>
      <w:pPr>
        <w:spacing w:after="120"/>
        <w:ind w:firstLine="567"/>
        <w:jc w:val="both"/>
      </w:pPr>
      <w:r>
        <w:rPr>
          <w:rFonts w:ascii="Arial" w:cs="Arial" w:eastAsia="Arial" w:hAnsi="Arial"/>
          <w:sz w:val="24"/>
          <w:szCs w:val="24"/>
        </w:rPr>
        <w:t xml:space="preserve">5) выравниваются по левому краю.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4. Информация о результатах общественного обсуждения</w:t>
            </w:r>
          </w:p>
        </w:tc>
      </w:tr>
    </w:tbl>
    <w:p>
      <w:pPr>
        <w:spacing w:after="60" w:before="120"/>
        <w:ind w:firstLine="567"/>
        <w:jc w:val="both"/>
      </w:pPr>
      <w:r>
        <w:rPr>
          <w:rFonts w:ascii="Arial" w:cs="Arial" w:eastAsia="Arial" w:hAnsi="Arial"/>
          <w:sz w:val="24"/>
          <w:szCs w:val="24"/>
        </w:rPr>
        <w:t xml:space="preserve">73. Заголовок справки пишется по центру страницы, полужирным шрифтом, прописными буквами. Наименование справки пишется на следующей строке после заголовка, по центру страницы, полужирным шрифтом, строчными буквами.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t7y9omjz7ugtpoe1juyr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center"/>
            </w:pPr>
            <w:r>
              <w:rPr>
                <w:rFonts w:ascii="Arial" w:cs="Arial" w:eastAsia="Arial" w:hAnsi="Arial"/>
                <w:b/>
                <w:bCs/>
                <w:sz w:val="24"/>
                <w:szCs w:val="24"/>
              </w:rPr>
              <w:t xml:space="preserve">СПРАВКА-ОБОСНОВАНИЕ
 к проекту постановления Правительства Кыргызской Республики "О внесении изменений в постановление Правительства Кыргызской Республики "О Регламенте Правительства Кыргызской Республики" от 10 июня 2013 года № 341</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ty01m9gauynz_uyukprx">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74. Цель проекта подзаконного акта должна быть ясной и четкой и указывать на конечный результат, который будет достигнут посредством принятия данного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1. Цель и задачи</w:t>
            </w:r>
          </w:p>
          <w:p>
            <w:pPr>
              <w:jc w:val="left"/>
            </w:pPr>
            <w:r>
              <w:rPr>
                <w:rFonts w:ascii="Arial" w:cs="Arial" w:eastAsia="Arial" w:hAnsi="Arial"/>
                <w:sz w:val="24"/>
                <w:szCs w:val="24"/>
              </w:rPr>
              <w:t xml:space="preserve">Целью и задачей данного проекта постановления является приведение Положения о порядке взыскания налоговой задолженности, утвержденного вышеуказанным постановлением Правительства Кыргызской Республики, в соответствие с требованиями Налогового кодекса Кыргызской Республики.</w:t>
            </w:r>
          </w:p>
        </w:tc>
      </w:tr>
    </w:tbl>
    <w:p>
      <w:pPr>
        <w:spacing w:after="60" w:before="120"/>
        <w:ind w:firstLine="567"/>
        <w:jc w:val="both"/>
      </w:pPr>
      <w:r>
        <w:rPr>
          <w:rFonts w:ascii="Arial" w:cs="Arial" w:eastAsia="Arial" w:hAnsi="Arial"/>
          <w:sz w:val="24"/>
          <w:szCs w:val="24"/>
        </w:rPr>
        <w:t xml:space="preserve">75. Описательная часть должна содержать основания принятия подзаконного акта, анализ существующей ситуации, необходимости и путей ее изменения, а также анализ нормативной правовой базы, который будет указывать на всестороннее изучение действующего законодательства в данной сфере регулирования. Описательная часть также может содержать необходимые статистические данные, а также графические изображения.</w:t>
      </w:r>
    </w:p>
    <w:p>
      <w:pPr>
        <w:spacing w:after="120"/>
        <w:ind w:firstLine="567"/>
        <w:jc w:val="both"/>
      </w:pPr>
      <w:r>
        <w:rPr>
          <w:rFonts w:ascii="Arial" w:cs="Arial" w:eastAsia="Arial" w:hAnsi="Arial"/>
          <w:sz w:val="24"/>
          <w:szCs w:val="24"/>
        </w:rPr>
        <w:t xml:space="preserve">При необходимости внесения изменений в другие нормативные правовые акты либо разработки проектов новых нормативных правовых актов, в случае принятия обосновываемого проекта подзаконного акта, данная информация также должна быть отражена в описательной части.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2. Описательная часть</w:t>
            </w:r>
          </w:p>
          <w:p>
            <w:pPr>
              <w:jc w:val="left"/>
            </w:pPr>
            <w:r>
              <w:rPr>
                <w:rFonts w:ascii="Arial" w:cs="Arial" w:eastAsia="Arial" w:hAnsi="Arial"/>
                <w:sz w:val="24"/>
                <w:szCs w:val="24"/>
              </w:rPr>
              <w:t xml:space="preserve">С принятием в 2009 году новой редакции Закона Кыргызской Республики "О нормативных правовых актах Кыргызской Республики" министерства и ведомства были исключены из субъектов, обладающих правом принятия нормативных правовых актов, с целью избежания несовершенства законодательства и лоббирования ведомственных интересов.</w:t>
            </w:r>
          </w:p>
          <w:p>
            <w:pPr>
              <w:jc w:val="left"/>
            </w:pPr>
            <w:r>
              <w:rPr>
                <w:rFonts w:ascii="Arial" w:cs="Arial" w:eastAsia="Arial" w:hAnsi="Arial"/>
                <w:sz w:val="24"/>
                <w:szCs w:val="24"/>
              </w:rPr>
              <w:t xml:space="preserve">Одновременно статьей 8 названного нормативного правового акта было оговорено, что нормотворческие органы вправе делегировать свои нормотворческие полномочия, за исключением сферы регулирования предпринимательской деятельности.</w:t>
            </w:r>
          </w:p>
          <w:p>
            <w:pPr>
              <w:jc w:val="left"/>
            </w:pPr>
            <w:r>
              <w:rPr>
                <w:rFonts w:ascii="Arial" w:cs="Arial" w:eastAsia="Arial" w:hAnsi="Arial"/>
                <w:sz w:val="24"/>
                <w:szCs w:val="24"/>
              </w:rPr>
              <w:t xml:space="preserve">Таким образом, Закон предоставил нормотворческим субъектам, на основе собственной оценки готовности других государственных органов и органов местного самоуправления, делегировать свои нормотворческие полномочия, с определением соответствующих границ.</w:t>
            </w:r>
          </w:p>
          <w:p>
            <w:pPr>
              <w:jc w:val="left"/>
            </w:pPr>
            <w:r>
              <w:rPr>
                <w:rFonts w:ascii="Arial" w:cs="Arial" w:eastAsia="Arial" w:hAnsi="Arial"/>
                <w:sz w:val="24"/>
                <w:szCs w:val="24"/>
              </w:rPr>
              <w:t xml:space="preserve">Распоряжением Премьер-министра Кыргызской Республики от 10 июня 2013 года № 246 была образована межведомственная рабочая группа по вопросу разработки решения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исполнительной власти и определения его механизма.</w:t>
            </w:r>
          </w:p>
          <w:p>
            <w:pPr>
              <w:jc w:val="left"/>
            </w:pPr>
            <w:r>
              <w:rPr>
                <w:rFonts w:ascii="Arial" w:cs="Arial" w:eastAsia="Arial" w:hAnsi="Arial"/>
                <w:sz w:val="24"/>
                <w:szCs w:val="24"/>
              </w:rPr>
              <w:t xml:space="preserve">Так, на основании предложений самих министерств и ведомств был подготовлен настоящий проект постановления Правительства Кыргызской Республики, предусматривающий утверждение делегируемых отдельным государственным органом нормотворческих полномочий Правительства Кыргызской Республики в соответствующих сферах деятельности и утверждение Порядка такового делегирования.</w:t>
            </w:r>
          </w:p>
          <w:p>
            <w:pPr>
              <w:jc w:val="left"/>
            </w:pPr>
            <w:r>
              <w:rPr>
                <w:rFonts w:ascii="Arial" w:cs="Arial" w:eastAsia="Arial" w:hAnsi="Arial"/>
                <w:sz w:val="24"/>
                <w:szCs w:val="24"/>
              </w:rPr>
              <w:t xml:space="preserve">Принятие данного проекта постановления не повлечет необходимость внесения поправок в другие нормативные правовые акты.</w:t>
            </w:r>
          </w:p>
        </w:tc>
      </w:tr>
    </w:tbl>
    <w:p>
      <w:pPr>
        <w:spacing w:after="120"/>
        <w:ind w:firstLine="567"/>
        <w:jc w:val="both"/>
      </w:pPr>
      <w:r>
        <w:rPr>
          <w:rFonts w:ascii="Arial" w:cs="Arial" w:eastAsia="Arial" w:hAnsi="Arial"/>
          <w:sz w:val="24"/>
          <w:szCs w:val="24"/>
        </w:rPr>
        <w:t xml:space="preserve">В случае, если проектом подзаконного акта предусмотрено создание рабочих мест, то необходимо отразить информацию о планируемом количестве новых рабочих мест, сроках их создания, локаций и требуемых специальностей.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w2f17jeakvw6mqgfqz1_">
        <w:r>
          <w:rPr>
            <w:rFonts w:ascii="Arial" w:cs="Arial" w:eastAsia="Arial" w:hAnsi="Arial"/>
            <w:i/>
            <w:iCs/>
            <w:color w:val="1D4ED8"/>
            <w:sz w:val="24"/>
            <w:szCs w:val="24"/>
            <w:u w:val="single"/>
          </w:rPr>
          <w:t xml:space="preserve">22 мая 2025 года № 277</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76. Прогнозы возможных социальных, экономических, правовых, правозащитных, гендерных, экологических, коррупционных последствий должны показывать результат анализа будущего влияния проекта подзаконного акта, в случае его принятия, на указанные сферы общественно-правовой жизни.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3. Прогнозы возможных социальных, экономических, правовых, правозащитных, гендерных, экологических, коррупционных последствий</w:t>
            </w:r>
          </w:p>
          <w:p>
            <w:pPr>
              <w:jc w:val="left"/>
            </w:pPr>
            <w:r>
              <w:rPr>
                <w:rFonts w:ascii="Arial" w:cs="Arial" w:eastAsia="Arial" w:hAnsi="Arial"/>
                <w:sz w:val="24"/>
                <w:szCs w:val="24"/>
              </w:rPr>
              <w:t xml:space="preserve">Принятие данного проекта постановления Правительства Кыргызской Республики негативных социальных, экономических, правовых, правозащитных, гендерных, экологических, коррупционных последствий не повлечет.</w:t>
            </w:r>
          </w:p>
        </w:tc>
      </w:tr>
    </w:tbl>
    <w:p>
      <w:pPr>
        <w:spacing w:after="120" w:before="120"/>
        <w:ind w:firstLine="567"/>
        <w:jc w:val="both"/>
      </w:pPr>
      <w:r>
        <w:rPr>
          <w:rFonts w:ascii="Arial" w:cs="Arial" w:eastAsia="Arial" w:hAnsi="Arial"/>
          <w:sz w:val="24"/>
          <w:szCs w:val="24"/>
        </w:rPr>
        <w:t xml:space="preserve">77. Информация о результатах общественного обсуждения должна включать в себя дату размещения проекта подзаконного акта на официальном сайте нормотворческого органа, а также результаты общественного обсуждения, поступившие предложения, с обоснованием их учета либо неучета.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4. Информация о результатах общественного обсуждения</w:t>
            </w:r>
          </w:p>
          <w:p>
            <w:pPr>
              <w:jc w:val="left"/>
            </w:pPr>
            <w:r>
              <w:rPr>
                <w:rFonts w:ascii="Arial" w:cs="Arial" w:eastAsia="Arial" w:hAnsi="Arial"/>
                <w:sz w:val="24"/>
                <w:szCs w:val="24"/>
              </w:rPr>
              <w:t xml:space="preserve">В соответствии со статьей 22 Закона Кыргызской Республики "О нормативных правовых актах Кыргызской Республики" данный проект постановления Правительства Кыргызской Республики был размещен на официальном сайте Правительства Кыргызской Республики 18 мая 2015 года, для прохождения процедуры общественного обсуждения. По результатам общественного обсуждения предложений и замечаний не поступило.</w:t>
            </w:r>
          </w:p>
        </w:tc>
      </w:tr>
    </w:tbl>
    <w:p>
      <w:pPr>
        <w:spacing w:after="120" w:before="120"/>
        <w:ind w:firstLine="567"/>
        <w:jc w:val="both"/>
      </w:pPr>
      <w:r>
        <w:rPr>
          <w:rFonts w:ascii="Arial" w:cs="Arial" w:eastAsia="Arial" w:hAnsi="Arial"/>
          <w:sz w:val="24"/>
          <w:szCs w:val="24"/>
        </w:rPr>
        <w:t xml:space="preserve">78. Анализ проекта подзаконного акта на соответствие законодательству должен содержать сведения об изучении законодательства Кыргызской Республики, а также вступивших в установленном порядке в силу международных договоров, участницей которых является Кыргызская Республика, и об отсутствии коллизий и противоречий проекта подзаконного акта изученным актам.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5. Анализ соответствия проекта законодательству</w:t>
            </w:r>
          </w:p>
          <w:p>
            <w:pPr>
              <w:jc w:val="left"/>
            </w:pPr>
            <w:r>
              <w:rPr>
                <w:rFonts w:ascii="Arial" w:cs="Arial" w:eastAsia="Arial" w:hAnsi="Arial"/>
                <w:sz w:val="24"/>
                <w:szCs w:val="24"/>
              </w:rPr>
              <w:t xml:space="preserve">Представленный проект не противоречит нормам действующего законодательства, а также вступившим в установленном порядке в силу международных договорам, участницей которых является Кыргызская Республика.</w:t>
            </w:r>
          </w:p>
        </w:tc>
      </w:tr>
    </w:tbl>
    <w:p>
      <w:pPr>
        <w:spacing w:after="120" w:before="120"/>
        <w:ind w:firstLine="567"/>
        <w:jc w:val="both"/>
      </w:pPr>
      <w:r>
        <w:rPr>
          <w:rFonts w:ascii="Arial" w:cs="Arial" w:eastAsia="Arial" w:hAnsi="Arial"/>
          <w:sz w:val="24"/>
          <w:szCs w:val="24"/>
        </w:rPr>
        <w:t xml:space="preserve">79. Подзаконные акты, реализация которых влечет финансирование из государственного бюджета, не подлежат принятию до определения по ним источника финансирования. Информация о необходимости финансирования из республиканского бюджета либо об отсутствии таковой необходимости должна быть отражена в справке.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6. Информация о необходимости финансирования</w:t>
            </w:r>
          </w:p>
          <w:p>
            <w:pPr>
              <w:jc w:val="left"/>
            </w:pPr>
            <w:r>
              <w:rPr>
                <w:rFonts w:ascii="Arial" w:cs="Arial" w:eastAsia="Arial" w:hAnsi="Arial"/>
                <w:sz w:val="24"/>
                <w:szCs w:val="24"/>
              </w:rPr>
              <w:t xml:space="preserve">Принятие настоящего проекта постановления Правительства Кыргызской Республики не повлечет дополнительных финансовых затрат из республиканского бюджета.</w:t>
            </w:r>
          </w:p>
        </w:tc>
      </w:tr>
    </w:tbl>
    <w:p>
      <w:pPr>
        <w:spacing w:after="120" w:before="120"/>
        <w:ind w:firstLine="567"/>
        <w:jc w:val="both"/>
      </w:pPr>
      <w:r>
        <w:rPr>
          <w:rFonts w:ascii="Arial" w:cs="Arial" w:eastAsia="Arial" w:hAnsi="Arial"/>
          <w:sz w:val="24"/>
          <w:szCs w:val="24"/>
        </w:rPr>
        <w:t xml:space="preserve">80. Проекты подзаконных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 Информация относительно проведения анализа регулятивного воздействия отражается в справке.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7. Информация об анализе регулятивного воздействия</w:t>
            </w:r>
          </w:p>
          <w:p>
            <w:pPr>
              <w:jc w:val="left"/>
            </w:pPr>
            <w:r>
              <w:rPr>
                <w:rFonts w:ascii="Arial" w:cs="Arial" w:eastAsia="Arial" w:hAnsi="Arial"/>
                <w:sz w:val="24"/>
                <w:szCs w:val="24"/>
              </w:rPr>
              <w:t xml:space="preserve">Представленный проект не требует проведения анализа регулятивного воздействия, поскольку не направлен на регулирование предпринимательской деятельности.</w:t>
            </w:r>
          </w:p>
        </w:tc>
      </w:tr>
    </w:tbl>
    <w:p>
      <w:pPr>
        <w:spacing w:after="200" w:before="200"/>
        <w:jc w:val="center"/>
      </w:pPr>
      <w:r>
        <w:rPr>
          <w:rFonts w:ascii="Arial" w:cs="Arial" w:eastAsia="Arial" w:hAnsi="Arial"/>
          <w:b/>
          <w:bCs/>
          <w:sz w:val="24"/>
          <w:szCs w:val="24"/>
        </w:rPr>
        <w:t xml:space="preserve">§ 2. Сравнительная таблица</w:t>
      </w:r>
    </w:p>
    <w:p>
      <w:pPr>
        <w:spacing w:after="60"/>
        <w:ind w:firstLine="567"/>
        <w:jc w:val="both"/>
      </w:pPr>
      <w:r>
        <w:rPr>
          <w:rFonts w:ascii="Arial" w:cs="Arial" w:eastAsia="Arial" w:hAnsi="Arial"/>
          <w:sz w:val="24"/>
          <w:szCs w:val="24"/>
        </w:rPr>
        <w:t xml:space="preserve">81. Сравнительная таблица прилагается к проекту подзаконного акта, предусматривающему внесение изменений в нормативный правовой акт.</w:t>
      </w:r>
    </w:p>
    <w:p>
      <w:pPr>
        <w:spacing w:after="120"/>
        <w:ind w:firstLine="567"/>
        <w:jc w:val="both"/>
      </w:pPr>
      <w:r>
        <w:rPr>
          <w:rFonts w:ascii="Arial" w:cs="Arial" w:eastAsia="Arial" w:hAnsi="Arial"/>
          <w:sz w:val="24"/>
          <w:szCs w:val="24"/>
        </w:rPr>
        <w:t xml:space="preserve">82. Заголовок сравнительной таблицы пишется по центру страницы, полужирным шрифтом, прописными буквами. Наименование сравнительной таблицы пишется на следующей строке после заголовка, по центру страницы, полужирным шрифтом, строчными буквами.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СРАВНИТЕЛЬНАЯ ТАБЛИЦА
 к проекту постановления Правительства Кыргызской Республики "О внесении изменений в постановление Правительства Кыргызской Республики "О Регламенте Правительства Кыргызской Республики" от 10 июня 2013 года № 341"</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2igzqb9pnvpbmanfamll">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83. Сравнительная таблица состоит из двух столбцов, именуемых как "Действующая редакция" и "Предлагаемая редакция", начинающихся с прописной буквы, выделяемых полужирным шрифтом и расположенных по центру каждого столбца.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84. При дополнении подзаконного акта новым структурным элементом или предложением в столбце "Предлагаемая редакция" указанный элемент выделяется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4"/>
        <w:gridCol w:w="5124"/>
      </w:tblGrid>
      <w:tr>
        <w:tc>
          <w:tcPr>
            <w:tcW w:type="dxa" w:w="5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tc>
        <w:tc>
          <w:tcPr>
            <w:tcW w:type="dxa" w:w="5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Гражданин для признания его вынужденным мигрантом обязан в течение пяти рабочих дней, после того, как покинул место своего прежнего жительства по причине экологических катастроф, резкого ухудшения окружающей среды, стихийных бедствий, крупных аварий, вооруженных конфликтов или массовых беспорядков, обратиться лично или через уполномоченного представителя с ходатайством (приложение 1) в органы миграционной службы по месту своего нового пребывания.</w:t>
            </w:r>
          </w:p>
        </w:tc>
        <w:tc>
          <w:tcPr>
            <w:tcW w:type="dxa" w:w="5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Гражданин для признания его вынужденным мигрантом обязан в течение пяти рабочих дней, после того, как покинул место своего прежнего жительства по причине экологических катастроф, резкого ухудшения окружающей среды, стихийных бедствий, крупных аварий, вооруженных конфликтов или массовых беспорядков, обратиться лично или через уполномоченного представителя с ходатайством (приложение 1) в органы миграционной службы по месту своего нового пребывания.</w:t>
            </w:r>
          </w:p>
          <w:p>
            <w:pPr>
              <w:jc w:val="left"/>
            </w:pPr>
            <w:r>
              <w:rPr>
                <w:rFonts w:ascii="Arial" w:cs="Arial" w:eastAsia="Arial" w:hAnsi="Arial"/>
                <w:b/>
                <w:bCs/>
                <w:sz w:val="24"/>
                <w:szCs w:val="24"/>
              </w:rPr>
              <w:t xml:space="preserve">7-1. Гражданину, имеющему уважительные причины, орган миграционной службы может продлить сроки обращения с вышеуказанным ходатайством.</w:t>
            </w:r>
          </w:p>
        </w:tc>
      </w:tr>
    </w:tbl>
    <w:p>
      <w:pPr>
        <w:spacing w:after="120" w:before="120"/>
        <w:ind w:firstLine="567"/>
        <w:jc w:val="both"/>
      </w:pPr>
      <w:r>
        <w:rPr>
          <w:rFonts w:ascii="Arial" w:cs="Arial" w:eastAsia="Arial" w:hAnsi="Arial"/>
          <w:sz w:val="24"/>
          <w:szCs w:val="24"/>
        </w:rPr>
        <w:t xml:space="preserve">85. При признании структурного элемента утратившим силу признаваемый утратившим силу структурный элемент в столбце "Действующая редакция" обозначается зачеркиванием, а в столбце "Предлагаемая редакция" указывается, что данный элемент признан утратившим силу.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8"/>
        <w:gridCol w:w="136"/>
        <w:gridCol w:w="5134"/>
      </w:tblGrid>
      <w:tr>
        <w:tc>
          <w:tcPr>
            <w:tcW w:type="dxa" w:w="490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Пример:</w:t>
            </w:r>
          </w:p>
        </w:tc>
        <w:tc>
          <w:tcPr>
            <w:tcW w:type="dxa" w:w="1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08"/>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Действующая редакция</w:t>
            </w:r>
          </w:p>
        </w:tc>
        <w:tc>
          <w:tcPr>
            <w:tcW w:type="dxa" w:w="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4908"/>
            <w:tcBorders>
              <w:top w:val="none" w:color="auto" w:sz="0"/>
              <w:left w:val="single" w:color="CBBF9E" w:sz="4"/>
              <w:bottom w:val="single" w:color="CBBF9E" w:sz="4"/>
              <w:right w:val="none" w:color="auto" w:sz="0"/>
            </w:tcBorders>
            <w:vAlign w:val="top"/>
          </w:tcPr>
          <w:p>
            <w:pPr>
              <w:jc w:val="left"/>
            </w:pPr>
            <w:r>
              <w:rPr>
                <w:rFonts w:ascii="Arial" w:cs="Arial" w:eastAsia="Arial" w:hAnsi="Arial"/>
                <w:i/>
                <w:iCs/>
                <w:sz w:val="24"/>
                <w:szCs w:val="24"/>
              </w:rPr>
              <w:t xml:space="preserve">4. Основанием обращения гражданина в органы миграционной службы для признания его вынужденным мигрантом являются принятие Президентом Кыргызской Республики, Жогорку Кенешем Кыргызской Республики решения о введении чрезвычайного положения на основании конституционного Закона Кыргызской Республики "О чрезвычайном положении" или решение Правительства Кыргызской Республики о перемещении граждан из мест, где их пребывание может представлять угрозу для их жизни, здоровья и безопасности.</w:t>
            </w:r>
          </w:p>
        </w:tc>
        <w:tc>
          <w:tcPr>
            <w:tcW w:type="dxa" w:w="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 утратившим силу</w:t>
            </w:r>
          </w:p>
        </w:tc>
      </w:tr>
    </w:tbl>
    <w:p>
      <w:pPr>
        <w:spacing w:after="120" w:before="120"/>
        <w:ind w:firstLine="567"/>
        <w:jc w:val="both"/>
      </w:pPr>
      <w:r>
        <w:rPr>
          <w:rFonts w:ascii="Arial" w:cs="Arial" w:eastAsia="Arial" w:hAnsi="Arial"/>
          <w:sz w:val="24"/>
          <w:szCs w:val="24"/>
        </w:rPr>
        <w:t xml:space="preserve">86. При изложении структурного элемента или предложения в новой редакции в обоих столбцах данный элемент выделяется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4"/>
        <w:gridCol w:w="5124"/>
      </w:tblGrid>
      <w:tr>
        <w:tc>
          <w:tcPr>
            <w:tcW w:type="dxa" w:w="5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tc>
        <w:tc>
          <w:tcPr>
            <w:tcW w:type="dxa" w:w="5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5.2.4. На отдельных выставках коллективными организаторами могут выступать министерства, государственные комитеты, административные ведомства, государственные комиссии, местные государственные администрации и органы местного самоуправления, которые, в данном случае, называются "соорганизаторами" выставок.</w:t>
            </w:r>
          </w:p>
        </w:tc>
        <w:tc>
          <w:tcPr>
            <w:tcW w:type="dxa" w:w="51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5.2.4. На отдельных выставках коллективными организаторами могут выступать уполномоченные государственные органы и органы местного самоуправления, которые, в данном случае, называются "соорганизаторами" выставок.</w:t>
            </w:r>
          </w:p>
        </w:tc>
      </w:tr>
    </w:tbl>
    <w:p>
      <w:pPr>
        <w:spacing w:after="120" w:before="120"/>
        <w:ind w:firstLine="567"/>
        <w:jc w:val="both"/>
      </w:pPr>
      <w:r>
        <w:rPr>
          <w:rFonts w:ascii="Arial" w:cs="Arial" w:eastAsia="Arial" w:hAnsi="Arial"/>
          <w:sz w:val="24"/>
          <w:szCs w:val="24"/>
        </w:rPr>
        <w:t xml:space="preserve">87. При замене предложений, слов и цифр в обоих столбцах данные предложения, слова и цифры выделяются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4"/>
        <w:gridCol w:w="5124"/>
      </w:tblGrid>
      <w:tr>
        <w:tc>
          <w:tcPr>
            <w:tcW w:type="dxa" w:w="5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tc>
        <w:tc>
          <w:tcPr>
            <w:tcW w:type="dxa" w:w="5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Порядок работы с документами и ведения учета вынужденных мигрантов определяется Инструкцией, утверждаемой </w:t>
            </w:r>
            <w:r>
              <w:rPr>
                <w:rFonts w:ascii="Arial" w:cs="Arial" w:eastAsia="Arial" w:hAnsi="Arial"/>
                <w:b/>
                <w:bCs/>
                <w:sz w:val="24"/>
                <w:szCs w:val="24"/>
              </w:rPr>
              <w:t xml:space="preserve">Департаментом миграционной службы при Министерстве иностранных дел</w:t>
            </w:r>
            <w:r>
              <w:rPr>
                <w:rFonts w:ascii="Arial" w:cs="Arial" w:eastAsia="Arial" w:hAnsi="Arial"/>
                <w:sz w:val="24"/>
                <w:szCs w:val="24"/>
              </w:rPr>
              <w:t xml:space="preserve"> Кыргызской Республики.</w:t>
            </w:r>
          </w:p>
        </w:tc>
        <w:tc>
          <w:tcPr>
            <w:tcW w:type="dxa" w:w="5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Порядок работы с документами и ведения учета вынужденных мигрантов определяется Инструкцией, утверждаемой </w:t>
            </w:r>
            <w:r>
              <w:rPr>
                <w:rFonts w:ascii="Arial" w:cs="Arial" w:eastAsia="Arial" w:hAnsi="Arial"/>
                <w:b/>
                <w:bCs/>
                <w:sz w:val="24"/>
                <w:szCs w:val="24"/>
              </w:rPr>
              <w:t xml:space="preserve">Правительством</w:t>
            </w:r>
            <w:r>
              <w:rPr>
                <w:rFonts w:ascii="Arial" w:cs="Arial" w:eastAsia="Arial" w:hAnsi="Arial"/>
                <w:sz w:val="24"/>
                <w:szCs w:val="24"/>
              </w:rPr>
              <w:t xml:space="preserve"> Кыргызской Республики.</w:t>
            </w:r>
          </w:p>
        </w:tc>
      </w:tr>
    </w:tbl>
    <w:p>
      <w:pPr>
        <w:spacing w:after="120" w:before="120"/>
        <w:ind w:firstLine="567"/>
        <w:jc w:val="both"/>
      </w:pPr>
      <w:r>
        <w:rPr>
          <w:rFonts w:ascii="Arial" w:cs="Arial" w:eastAsia="Arial" w:hAnsi="Arial"/>
          <w:sz w:val="24"/>
          <w:szCs w:val="24"/>
        </w:rPr>
        <w:t xml:space="preserve">88. При дополнении структурных элементов новыми предложениями, словами и цифрами в столбце "Предлагаемая редакция" дополняемые предложения, слова и цифры выделяются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4"/>
        <w:gridCol w:w="5124"/>
      </w:tblGrid>
      <w:tr>
        <w:tc>
          <w:tcPr>
            <w:tcW w:type="dxa" w:w="5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tc>
        <w:tc>
          <w:tcPr>
            <w:tcW w:type="dxa" w:w="5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 Расходы, связанные с участием Кыргызской Республики во всемирных и крупнейших международных выставках, предусматриваются с привлечением спонсорских средств, средств экспонентов и других источников.</w:t>
            </w:r>
          </w:p>
        </w:tc>
        <w:tc>
          <w:tcPr>
            <w:tcW w:type="dxa" w:w="5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Расходы, связанные с участием Кыргызской Республики во всемирных и крупнейших международных выставках, предусматриваются с привлечением спонсорских средств, средств экспонентов и других источников, </w:t>
            </w:r>
            <w:r>
              <w:rPr>
                <w:rFonts w:ascii="Arial" w:cs="Arial" w:eastAsia="Arial" w:hAnsi="Arial"/>
                <w:b/>
                <w:bCs/>
                <w:sz w:val="24"/>
                <w:szCs w:val="24"/>
              </w:rPr>
              <w:t xml:space="preserve">не запрещенных законодательством Кыргызской Республики</w:t>
            </w: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89. При исключении предложений, слов и цифр в столбце "Действующая редакция" исключаемые предложения, слова и цифры выделяются полужирным шрифтом и зачеркиванием.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4"/>
        <w:gridCol w:w="124"/>
        <w:gridCol w:w="5130"/>
      </w:tblGrid>
      <w:tr>
        <w:tc>
          <w:tcPr>
            <w:tcW w:type="dxa" w:w="4924"/>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Пример:</w:t>
            </w:r>
          </w:p>
        </w:tc>
        <w:tc>
          <w:tcPr>
            <w:tcW w:type="dxa" w:w="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24"/>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Действующая редакция</w:t>
            </w:r>
          </w:p>
        </w:tc>
        <w:tc>
          <w:tcPr>
            <w:tcW w:type="dxa" w:w="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492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10.1.4. Осуществляет руководство выставочно-ярмарочной деятельностью в Кыргызской Республике </w:t>
            </w:r>
            <w:r>
              <w:rPr>
                <w:rFonts w:ascii="Arial" w:cs="Arial" w:eastAsia="Arial" w:hAnsi="Arial"/>
                <w:b/>
                <w:bCs/>
                <w:i/>
                <w:iCs/>
                <w:sz w:val="24"/>
                <w:szCs w:val="24"/>
              </w:rPr>
              <w:t xml:space="preserve">и контроль за соблюдением законодательства Кыргызской Республики и настоящего Положения при проведении выставочно-ярмарочных мероприятий</w:t>
            </w:r>
            <w:r>
              <w:rPr>
                <w:rFonts w:ascii="Arial" w:cs="Arial" w:eastAsia="Arial" w:hAnsi="Arial"/>
                <w:i/>
                <w:iCs/>
                <w:sz w:val="24"/>
                <w:szCs w:val="24"/>
              </w:rPr>
              <w:t xml:space="preserve">;</w:t>
            </w:r>
          </w:p>
        </w:tc>
        <w:tc>
          <w:tcPr>
            <w:tcW w:type="dxa" w:w="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 Осуществляет руководство выставочно-ярмарочной деятельностью в Кыргызской Республике;</w:t>
            </w:r>
          </w:p>
        </w:tc>
      </w:tr>
    </w:tbl>
    <w:p>
      <w:pPr>
        <w:spacing w:after="120" w:before="120"/>
        <w:ind w:firstLine="567"/>
        <w:jc w:val="both"/>
      </w:pPr>
      <w:r>
        <w:rPr>
          <w:rFonts w:ascii="Arial" w:cs="Arial" w:eastAsia="Arial" w:hAnsi="Arial"/>
          <w:sz w:val="24"/>
          <w:szCs w:val="24"/>
        </w:rPr>
        <w:t xml:space="preserve">Примечание ИЦ "Токтом": Текст выделенный курсивом - зачеркнутый текст в оригинале.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0s0_1b2mgq_vp6h7cc3">
      <w:r>
        <w:rPr>
          <w:rFonts w:ascii="Arial" w:cs="Arial" w:eastAsia="Arial" w:hAnsi="Arial"/>
          <w:color w:val="132D3F"/>
          <w:sz w:val="16"/>
          <w:szCs w:val="16"/>
          <w:u w:val="single"/>
        </w:rPr>
        <w:t xml:space="preserve">dalil.kg/document/100059</w:t>
      </w:r>
    </w:hyperlink>
  </w:p>
  <w:p>
    <w:pPr>
      <w:spacing w:after="0" w:before="40"/>
      <w:jc w:val="center"/>
    </w:pPr>
    <w:hyperlink w:history="1" r:id="rIdgvwimkkxtpthoari88o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uh5_exn-acj9o6fpkj9" Type="http://schemas.openxmlformats.org/officeDocument/2006/relationships/hyperlink" Target="https://dalil.kg/document/100058" TargetMode="External"/><Relationship Id="rIdxibho-jswgrfw9pb626y-" Type="http://schemas.openxmlformats.org/officeDocument/2006/relationships/hyperlink" Target="https://dalil.kg/document/12813" TargetMode="External"/><Relationship Id="rIdiuavb_-avqzae0cyz7ofu" Type="http://schemas.openxmlformats.org/officeDocument/2006/relationships/hyperlink" Target="https://dalil.kg/document/230027003" TargetMode="External"/><Relationship Id="rIdvj87_1xpire1lbo0igwci" Type="http://schemas.openxmlformats.org/officeDocument/2006/relationships/hyperlink" Target="https://dalil.kg/document/12813" TargetMode="External"/><Relationship Id="rId7rrpxukal_wdyicjtxtgb" Type="http://schemas.openxmlformats.org/officeDocument/2006/relationships/hyperlink" Target="https://dalil.kg/document/202913" TargetMode="External"/><Relationship Id="rIddv6opok-dktd6lh5hok7t" Type="http://schemas.openxmlformats.org/officeDocument/2006/relationships/hyperlink" Target="https://dalil.kg/document/12813" TargetMode="External"/><Relationship Id="rIdipbz02i4okafh22rqey0v" Type="http://schemas.openxmlformats.org/officeDocument/2006/relationships/hyperlink" Target="https://dalil.kg/document/12813" TargetMode="External"/><Relationship Id="rIdacitk59e4yieq6l0qu2ze" Type="http://schemas.openxmlformats.org/officeDocument/2006/relationships/hyperlink" Target="https://dalil.kg/document/12813" TargetMode="External"/><Relationship Id="rIdd3rlbmk9btzcedap89hmq" Type="http://schemas.openxmlformats.org/officeDocument/2006/relationships/hyperlink" Target="https://dalil.kg/document/202591" TargetMode="External"/><Relationship Id="rIdo43jgqd04_zykey89nfk8" Type="http://schemas.openxmlformats.org/officeDocument/2006/relationships/hyperlink" Target="https://dalil.kg/document/203166" TargetMode="External"/><Relationship Id="rIdsov8ac0qmgl04inblekms" Type="http://schemas.openxmlformats.org/officeDocument/2006/relationships/hyperlink" Target="https://dalil.kg/document/76490" TargetMode="External"/><Relationship Id="rId72l-mfnc-xm7ufnyh0oan" Type="http://schemas.openxmlformats.org/officeDocument/2006/relationships/hyperlink" Target="https://dalil.kg/document/76491" TargetMode="External"/><Relationship Id="rIdajapulr8vlnt-q0casd1g" Type="http://schemas.openxmlformats.org/officeDocument/2006/relationships/hyperlink" Target="https://dalil.kg/document/202913" TargetMode="External"/><Relationship Id="rIdggawydlkqrto4j0_m0hnj" Type="http://schemas.openxmlformats.org/officeDocument/2006/relationships/hyperlink" Target="https://dalil.kg/document/12813" TargetMode="External"/><Relationship Id="rIdbqo9ok28jfdzd4ilnjgop" Type="http://schemas.openxmlformats.org/officeDocument/2006/relationships/hyperlink" Target="https://dalil.kg/document/12813" TargetMode="External"/><Relationship Id="rId2olajrhjed0zb1rfn0rkn" Type="http://schemas.openxmlformats.org/officeDocument/2006/relationships/hyperlink" Target="https://dalil.kg/document/12813" TargetMode="External"/><Relationship Id="rId9askahxu-4kbvwjm96nry" Type="http://schemas.openxmlformats.org/officeDocument/2006/relationships/hyperlink" Target="https://dalil.kg/document/12813" TargetMode="External"/><Relationship Id="rIdaabtvr3855jukht0a9b5g" Type="http://schemas.openxmlformats.org/officeDocument/2006/relationships/hyperlink" Target="https://dalil.kg/document/12813" TargetMode="External"/><Relationship Id="rId_3ywmbeu7rid3v0rsutkh" Type="http://schemas.openxmlformats.org/officeDocument/2006/relationships/hyperlink" Target="https://dalil.kg/document/12813" TargetMode="External"/><Relationship Id="rId6pbq5waxfoktg-xvxupw0" Type="http://schemas.openxmlformats.org/officeDocument/2006/relationships/hyperlink" Target="https://dalil.kg/document/12813" TargetMode="External"/><Relationship Id="rId4gym9i1ajhhi32uniribd" Type="http://schemas.openxmlformats.org/officeDocument/2006/relationships/hyperlink" Target="https://dalil.kg/document/12813" TargetMode="External"/><Relationship Id="rIdve5qm-u-rzb-mzycirn0f" Type="http://schemas.openxmlformats.org/officeDocument/2006/relationships/hyperlink" Target="https://dalil.kg/document/12813" TargetMode="External"/><Relationship Id="rIdyk8nn0_ezpxbsp-lmxhth" Type="http://schemas.openxmlformats.org/officeDocument/2006/relationships/hyperlink" Target="https://dalil.kg/document/12813" TargetMode="External"/><Relationship Id="rIdt7y9omjz7ugtpoe1juyre" Type="http://schemas.openxmlformats.org/officeDocument/2006/relationships/hyperlink" Target="https://dalil.kg/document/12813" TargetMode="External"/><Relationship Id="rIdzty01m9gauynz_uyukprx" Type="http://schemas.openxmlformats.org/officeDocument/2006/relationships/hyperlink" Target="https://dalil.kg/document/12813" TargetMode="External"/><Relationship Id="rId1w2f17jeakvw6mqgfqz1_" Type="http://schemas.openxmlformats.org/officeDocument/2006/relationships/hyperlink" Target="https://dalil.kg/document/230027003" TargetMode="External"/><Relationship Id="rIdj2igzqb9pnvpbmanfamll" Type="http://schemas.openxmlformats.org/officeDocument/2006/relationships/hyperlink" Target="https://dalil.kg/document/12813"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0s0_1b2mgq_vp6h7cc3" Type="http://schemas.openxmlformats.org/officeDocument/2006/relationships/hyperlink" Target="https://dalil.kg/document/100059" TargetMode="External"/><Relationship Id="rIdgvwimkkxtpthoari88o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2026-09-23T16:36:19.019Z</dcterms:created>
  <dcterms:modified xsi:type="dcterms:W3CDTF">2026-09-23T16:36:19.019Z</dcterms:modified>
</cp:coreProperties>
</file>

<file path=docProps/custom.xml><?xml version="1.0" encoding="utf-8"?>
<Properties xmlns="http://schemas.openxmlformats.org/officeDocument/2006/custom-properties" xmlns:vt="http://schemas.openxmlformats.org/officeDocument/2006/docPropsVTypes"/>
</file>