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jkf32n5mpvsxxwhoi1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июня 2017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депозитарного учета ипотечных закладных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целях определения порядка депозитарного учета ипотечных закладных, а также в соответствии с законами Кыргызской Республики "</w:t>
      </w:r>
      <w:hyperlink w:history="1" r:id="rIdxkm1ozjcy01plqyx0x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dy0iz1uazish8ljzce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ипотечных ценных бумагах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внутренние документы депозитария</w:t>
      </w:r>
      <w:r>
        <w:rPr>
          <w:rFonts w:ascii="Arial" w:cs="Arial" w:eastAsia="Arial" w:hAnsi="Arial"/>
          <w:sz w:val="24"/>
          <w:szCs w:val="24"/>
        </w:rPr>
        <w:t xml:space="preserve"> - утвержденные депозитарием документы по осуществлению депозитарной и сопутствующей ей деятельности, содержащие, в частности, установленные правила и стандарты ведения депозитарных операций и их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инициатор операций</w:t>
      </w:r>
      <w:r>
        <w:rPr>
          <w:rFonts w:ascii="Arial" w:cs="Arial" w:eastAsia="Arial" w:hAnsi="Arial"/>
          <w:sz w:val="24"/>
          <w:szCs w:val="24"/>
        </w:rPr>
        <w:t xml:space="preserve"> - депонент или его уполномоченный представитель, эмитент, реестродержатель, администрация депозитария, государственные органы, сторонний депозитарий и иные лица, действующие в рамках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ипотечная закладная</w:t>
      </w:r>
      <w:r>
        <w:rPr>
          <w:rFonts w:ascii="Arial" w:cs="Arial" w:eastAsia="Arial" w:hAnsi="Arial"/>
          <w:sz w:val="24"/>
          <w:szCs w:val="24"/>
        </w:rPr>
        <w:t xml:space="preserve"> - именная ценная бумага, удостоверяющая следующие права ее законного владельца: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право на получение исполнения по денежным обязательствам, обеспеченным ипотекой, без представления других доказательств существования этих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право на получение удовлетворения обязательств, обеспеченных ипотекой, за счет имущества, обремененного ипотекой;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ипотечное покрытие</w:t>
      </w:r>
      <w:r>
        <w:rPr>
          <w:rFonts w:ascii="Arial" w:cs="Arial" w:eastAsia="Arial" w:hAnsi="Arial"/>
          <w:sz w:val="24"/>
          <w:szCs w:val="24"/>
        </w:rPr>
        <w:t xml:space="preserve"> - обеспеченные ипотекой требования о возврате основной суммы долга и об уплате процентов по кредитным договорам и договорам займа, удостоверенные ипотечными закладными, а также денежные средства в национальной валюте Кыргызской Республики и (или) иностранной валюте, государственные ценные бумаги Кыргызской Республики, недвижимое имущество в случаях, установленных </w:t>
      </w:r>
      <w:hyperlink w:history="1" r:id="rId1k2caajke-8fgl1wtg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ипотечных ценных бумагах";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поручение депозитарию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инструкции депозитарию и служащий основанием для выполнения депозитарной операции или группы связанных депозитарных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журнал</w:t>
      </w:r>
      <w:r>
        <w:rPr>
          <w:rFonts w:ascii="Arial" w:cs="Arial" w:eastAsia="Arial" w:hAnsi="Arial"/>
          <w:sz w:val="24"/>
          <w:szCs w:val="24"/>
        </w:rPr>
        <w:t xml:space="preserve"> - книга регистрации операций (изменений), произведенных в системе ведения депозитарного учета ипотечных закладных в хронологическом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счет депо</w:t>
      </w:r>
      <w:r>
        <w:rPr>
          <w:rFonts w:ascii="Arial" w:cs="Arial" w:eastAsia="Arial" w:hAnsi="Arial"/>
          <w:sz w:val="24"/>
          <w:szCs w:val="24"/>
        </w:rPr>
        <w:t xml:space="preserve"> - совокупность записей в учетных регистрах депозитария, обеспечивающая регистрацию реквизитов депонентов, учет его ценных бумаг/денежных средств и ценных бумаг/денежных средств его клиентов, и фиксацию прав, закрепленных данными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Владелец ипотечной закладной вправе передать ипотечную закладную для учета лицензированному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ипотечной закладной самостоятельно осуществляет выбор депозитария и заключает договор на ведение депозитарного учета с одним депозитарием.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документооборота при учете ипотечных закладных депозитарием осуществляется в соответствии с внутренними документами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Прием на депозитарный учет и хранение ипотечных закладных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на хранение ипотечных закладных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поручения инициатора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ипотечных закладных, а также документов, являющиеся неотъемлемой частью ипотечной закладной, определяющих условия ипотеки или необходимых для осуществления залогодержателем своих прав по ипотечной закладной. Перечень таких документов определяется внутренними документами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ипотечной закладной на депозитарный учет и хранение осуществляются только при наличии в ней соответствующей записи о регистрации ипотечной закладной в уполномоченном государственном органе, осуществляющем регистрацию прав на недвижимое имущество, и наличии записи (индоссамента) о передаче прав владельцу ипотечной закладной.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осуществлении депозитарного учета ипотечной закладной, входящей в состав ипотечного покрытия, ипотечная закладная может быть выдана депозитарием владельцу ипотечной закладной только для замены ипотечной закладной на другой равноценный актив, в порядке и сроки, установленные законодательством Кыргызской Республики в сфере ипотечных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замены депозитария, осуществляющего учет и/или хранение имущества, входящего в состав ипотечного покрытия, устанавливается </w:t>
      </w:r>
      <w:hyperlink w:history="1" r:id="rId8y0uqptq0jodkwxz6c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бумаг, утвержденным </w:t>
      </w:r>
      <w:hyperlink w:history="1" r:id="rIdive4pt9iue-szs2xkzu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2017 года № 166.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Перевод ипотечных закладных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Операция перевода ипотечных закладных заключается во внесении записей в учетные регистры депозитария об одновременном списании ипотечной закладной со счета депо депонента, передающего ипотечную закладную, и зачислении этой ипотечной закладной на счет депо депонента, принимающего ипотечную закладную.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Перевод ценных бумаг со счета депо депонента на счет депо другого депонента осуществляется по поручению депозитарию, подписанному двумя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направление депозитарию поручений, подписанных каждой из сторон: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поручения отправителя, со счета которого происходит списание ипотечной закладной;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поручения получателя, на счет которого происходит зачисление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и регистрация перехода прав по ипотечной закладной осуществляется депозитарием.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регистрационном журнале производится отметка о номере, дате эмиссии ипотечных облигаций, в покрытие которых включена ипотечная закладная.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Завершением операции является выдача депозитарием отчета обоим участникам операции.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Снятие с депозитарного учета и хранения ипотечных закладных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Операция снятия с депозитарного учета и хранения ипотечных закладных представляет собой вывод депозитарием ипотечных закладных из хранения и списание их со счета депо депонента.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Снятие с депозитарного учета и хранения ипотечных закладных осуществляется на основании поручения инициатора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Снятие с хранения ипотечных закладных, входящих в состав ипотечного покрытия, осуществляется после исключения ипотечных закладных из состава ипотечного покрытия.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депозитарного учета ипотечной закладной и снятия ее с хранения депозитарий делает на ней отметки об обременениях и сделках, которые, согласно внесенным в систему депозитарного учета записям по счетам депо, действуют в отношении данной ипотечной закладной на момент прекращения ее депозитарного учета в депозитарии.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Ипотечные закладные рассматриваются как снятые с хранения и учета с момента подписания акта приема-передачи этих закладных и передачи сертификатов депоненту.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Завершением депозитарной операции снятия с хранения ипотечных закладных является выдача отчета инициатору операции, а также передача ипотечных закладных депоненту и отметка в регистрационном журнале о дате выбытия.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npkotxhnrdzue9syv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dalil.kg/document/100075</w:t>
      </w:r>
    </w:hyperlink>
  </w:p>
  <w:p>
    <w:pPr>
      <w:spacing w:after="0" w:before="40"/>
      <w:jc w:val="center"/>
    </w:pPr>
    <w:hyperlink w:history="1" r:id="rIdmdkj6ltmuvpoqpmib0n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f32n5mpvsxxwhoi1k-v" Type="http://schemas.openxmlformats.org/officeDocument/2006/relationships/hyperlink" Target="https://dalil.kg/document/100075" TargetMode="External"/><Relationship Id="rIdxkm1ozjcy01plqyx0xjlu" Type="http://schemas.openxmlformats.org/officeDocument/2006/relationships/hyperlink" Target="https://dalil.kg/document/1644" TargetMode="External"/><Relationship Id="rIdfdy0iz1uazish8ljzce0i" Type="http://schemas.openxmlformats.org/officeDocument/2006/relationships/hyperlink" Target="https://dalil.kg/document/111380" TargetMode="External"/><Relationship Id="rId1k2caajke-8fgl1wtgdqh" Type="http://schemas.openxmlformats.org/officeDocument/2006/relationships/hyperlink" Target="https://dalil.kg/document/111380" TargetMode="External"/><Relationship Id="rId8y0uqptq0jodkwxz6cjna" Type="http://schemas.openxmlformats.org/officeDocument/2006/relationships/hyperlink" Target="https://dalil.kg/document/98797" TargetMode="External"/><Relationship Id="rIdive4pt9iue-szs2xkzub8" Type="http://schemas.openxmlformats.org/officeDocument/2006/relationships/hyperlink" Target="https://dalil.kg/document/987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npkotxhnrdzue9syvs0" Type="http://schemas.openxmlformats.org/officeDocument/2006/relationships/hyperlink" Target="https://dalil.kg/document/100075" TargetMode="External"/><Relationship Id="rIdmdkj6ltmuvpoqpmib0n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2026-09-24T18:58:45.947Z</dcterms:created>
  <dcterms:modified xsi:type="dcterms:W3CDTF">2026-09-24T18:58:45.947Z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