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 и ведения кассового плана республиканского бюджета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2xlfhtnkwcv6ibdsla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исполнения республиканского бюджета Кыргызской Республики, формирования актуального кассового плана для оптимального использования государственных денежных средств, в соответствии со </w:t>
      </w:r>
      <w:hyperlink w:history="1" r:id="rId2c_63qtc3uqmjsds9w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xirb7o4mn9yzf_1wg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hzzalqcjcljg13qo7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кассового плана бюджетов бюджетной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cfjjmdtiylklvqssw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октября 2017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и ведения кассового плана бюджетов бюджетной системы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832t8wv_o9kzmbidge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96tiftir-j2teejuwr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108</w:t>
      </w:r>
      <w:r>
        <w:rPr>
          <w:rFonts w:ascii="Arial" w:cs="Arial" w:eastAsia="Arial" w:hAnsi="Arial"/>
          <w:sz w:val="24"/>
          <w:szCs w:val="24"/>
        </w:rPr>
        <w:t xml:space="preserve"> Бюджетного</w:t>
      </w:r>
      <w:hyperlink w:history="1" r:id="rId05o4g77gqqs41ghudr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формирования и ведения кассового плана бюджетов бюджетной системы Кыргызской Республики (далее - бюджеты бюджетной 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shltgpp9vhjpuqnub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кассового планирования является формирование актуального кассового плана для использования государственных денежных средств и определения потенциальных кассовых разрывов в целях принятия своевременных мер по их покрытию.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понятия,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казначейства (АСК)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кассовому обслуживанию исполнения республиканского бюджета и автоматизированное ведение учета и отчетности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действия, осуществляемые пользователями автоматизированной системы казначейства (АСК), при подписании электронных форм платежных документов посредством электронной цифровой подписи (ЭЦП) или логина и пароля;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ресурсов бюджета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а также его подведомственное подразделение или орган местного самоуправления, осуществляющий функции по начислению, сбору, учету и контролю правильности исчисления, полноты и своевременности уплаты налоговых, неналоговых доходов (ресурсов) бюджетов бюджетной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содержащаяся в сводной бюджетной росписи: плановые данные по доходам, расходам и операциям с активами и обязательствами в разрезе главных распорядителей бюджетных средств (администраторов ресурсов бюджета), а также лимиты бюджетных обязательств (ЛБО);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обязательство</w:t>
      </w:r>
      <w:r>
        <w:rPr>
          <w:rFonts w:ascii="Arial" w:cs="Arial" w:eastAsia="Arial" w:hAnsi="Arial"/>
          <w:sz w:val="24"/>
          <w:szCs w:val="24"/>
        </w:rPr>
        <w:t xml:space="preserve"> - обязанность получателя бюджетных средств обеспечить выполнение определенных задач в соответствии с нормативными правовыми актами о бюджете, договором или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распорядитель бюджетных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орган местного самоуправления, определенный нормативным правовым актом о бюджете, наделенный полномочиями по распределению бюджетных ассигнований между распорядителями и получателями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кассовое исполнение бюджета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нацеленных на организацию производственных процессов по аккумулированию денежных средств в бюджет для последующего их распределения, а также учет операций, связанных с использованием бюджетных средств в процессе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план</w:t>
      </w:r>
      <w:r>
        <w:rPr>
          <w:rFonts w:ascii="Arial" w:cs="Arial" w:eastAsia="Arial" w:hAnsi="Arial"/>
          <w:sz w:val="24"/>
          <w:szCs w:val="24"/>
        </w:rPr>
        <w:t xml:space="preserve"> - прогноз кассовых поступлений в бюджет и кассовых выплат из бюджета в течение прогнозируемого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расход</w:t>
      </w:r>
      <w:r>
        <w:rPr>
          <w:rFonts w:ascii="Arial" w:cs="Arial" w:eastAsia="Arial" w:hAnsi="Arial"/>
          <w:sz w:val="24"/>
          <w:szCs w:val="24"/>
        </w:rPr>
        <w:t xml:space="preserve"> - операция по расходованию денежных средств для оплаты бюджетных обязательств, принятых получателем бюджетных средств в установленном порядке и подлежащих оплате за счет средств бюджетов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бюджетных обязательств (ЛБО)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бюджетных средств для выполнения получателем бюджетных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 бюджетных средств</w:t>
      </w:r>
      <w:r>
        <w:rPr>
          <w:rFonts w:ascii="Arial" w:cs="Arial" w:eastAsia="Arial" w:hAnsi="Arial"/>
          <w:sz w:val="24"/>
          <w:szCs w:val="24"/>
        </w:rPr>
        <w:t xml:space="preserve"> - бюджетное или иное учреждение, имеющее право на получение бюджетных средств на основании законодательства Кыргызской Республики, решения соответствующего органа или договора, ответственное за их использование и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свободные бюджетные средства бюджетов бюджетной системы</w:t>
      </w:r>
      <w:r>
        <w:rPr>
          <w:rFonts w:ascii="Arial" w:cs="Arial" w:eastAsia="Arial" w:hAnsi="Arial"/>
          <w:sz w:val="24"/>
          <w:szCs w:val="24"/>
        </w:rPr>
        <w:t xml:space="preserve"> - это остаток денежных средств бюджетов бюджетной системы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цифровая подпись (ЭЦП)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полученная в результате преобразования исходной информации с использованием закрытого ключа ЭЦП, которая позволяет пользователю открытого ключа ЭЦП установить целостность и неизменность этой информации, а также владельца закрытого ключа ЭЦП;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межбюджетные трансферты</w:t>
      </w:r>
      <w:r>
        <w:rPr>
          <w:rFonts w:ascii="Arial" w:cs="Arial" w:eastAsia="Arial" w:hAnsi="Arial"/>
          <w:sz w:val="24"/>
          <w:szCs w:val="24"/>
        </w:rPr>
        <w:t xml:space="preserve"> - бюджетные средства, предоставляемые бюджетом одного уровня бюджету другого уровня бюджетной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государственного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ucfo27oj1nw8lnxgjm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tslnlizk_x2hqdu3bx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кассового плана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Кассовый план исполнения по бюджетным средствам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бюджетных средств бюджетов бюджетной системы на начало бюджетного года (оборотная кассовая наличность, утвержденная нормативным правовым актом о бюджете), а также остаток средств на начало предстоящего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поступлениям ресурсов республиканского бюджета на предстоящий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расходам бюджетов бюджетной системы на предстоящий месяц, связанным с выполнением бюджетных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se0efrluwk2jzish6s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и территориальное подразделение формируют кассовый план на предстоящий месяц с использованием уточненных планов по поступлениям и планов по расходам, полученных из бюджетных данных, а также с учетом временно свободных средств бюджетов бюджетной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плана по поступлениям ресурсов бюджета выполняется уполномоченным государственным органом и территориальным подразделением совместно с администраторами ресурсов соответствующего бюджета на предстоящий месяц, в разрезе всех источников, в соответствии с классификацией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ivucanvhzshwpmimt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плана по расходам бюджетов бюджетной системы выполняется уполномоченным государственным органом в разрезе главных распорядителей (распорядителей) бюджетных средств по соответствующим кодам ведомственной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финансирования из республиканского бюджета получатели бюджетных средств, являющиеся главными распорядителями (распорядителями, получателями) бюджетных ассигнований, представляют в уполномоченный государственный орган месячную потребность (заявки) на финансирование по статьям экономической классификации расходов с соответствующими обоснованиями и пояснениями.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smkkuyghherfnpamdi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8zmpbvz8vkphpptuug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формировании кассового плана уполномоченный государственный орган и территориальное подразделение осуществляют распределение общих сумм расходов по главным распорядителям, распорядителям бюджетных средств в соответствии с бюджетными данными, их долей в общих расходах бюджетов бюджетной системы, а также остатком временно свободных средств бюджетов бюджетной системы на Едином казначейском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при распределении общих сумм расходов по главным распорядителям, распорядителям бюджетных средств имеет право учитывать наличие остатков средств на их лицевых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iowq2fgcxsrgypsw0e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xyd0pmncsix6cckbmj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8j9uhylm0fabfufucex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ieryhrqm2lwhiigcegd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478)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и территориальное подразделение при формировании кассового плана определяет величину потенциальных кассовых разрывов (т.е. превышение выплат над имеющимися ресурсами), а также объемы временно свободных средств бюджетов бюджетной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obazwucdkgyuxsaw1p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определении величины потенциального кассового разрыва учитывается минимальный (пороговый) остаток денежных ресурсов бюджетов бюджетной системы, рассчитанный в соответствии с минимальными требованиями по обеспечению устойчивого уровня ликвидности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планируемых поступлений ресурсов и расходов республиканского бюджета остаток денежных ресурсов республиканского бюджета на конец рассматриваемого периода может иметь "положительное" либо "отрицательное"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 республиканского бюджета уполномоченный государственный орган имеет право использовать свободные остатки бюджетных средств, размещенных на Едином казначейском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бюджетного года остаток денежных ресурсов республиканского бюджета должен иметь "положительное"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sejp3av5mjyjwgqo9y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pu83pbhylkulovlesr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Сформированный согласно установленной формы проект кассового плана республиканского бюджета рассматривается Бюджетной комиссией по вопросам формирования, ведения и утверждения кассового плана республиканского бюджета (далее - Бюджетная комиссия), которая учреждается руководителем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рассмотрения Бюджетной комиссией решение об утверждении кассового плана республиканского бюджета на соответствующий период оформляется протоколом и вносится на подпись руководителю уполномоченного государственного органа, а в случае отсутствия - исполняющему обязанности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имеет право внести изменения в рассмотренный кассовый план республиканского бюджета, либо отправить его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Сформированный кассовый план местного бюджета утверждается начальниками территориальных управлений по согласованию с уполномоченным лицом местного самоуправления по исполнению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-iy2jebctrrmersbu1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утвержденный и согласованный кассовый план при необходимости могут быть внесены изменения и дополнения. С учетом дополнений в конце месяца формируется и утверждается уточненный кассовый план. В последнем месяце бюджетного года дополнения в кассовый план вносятся не позднее 20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утверждения кассового плана республиканского бюджета, допускается проведение финансирования безотлагательных расходов согласно поручениям руководителя уполномоченного государственного органа, а в случае отсутствия - исполняющего обязанности руководителя, с последующим внесением изменений и дополнений в кассовый 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zqjxd0yykot9u17q9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2022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прозрачности бюджетной информации кассовый план республиканского бюджета, за исключением сведений, составляющих государственную и иную охраняемую законодательством тайну, размещается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Исполнение кассового плана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Исполнение расходной части утвержденного кассового плана осуществляется главными распорядителями, распорядителями бюджетных средств и получателями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Главные распорядители, распорядители бюджетных средств осуществляют авторизацию в АСК и производят распределение общей суммы кассового плана по получателям бюджетных средств и по статьям экономической, ведомственной, функциональной и программной классификации расходов и классификации операций с активами и обязательствами. При этом ответственность за полное обеспечение собственных социальных и обязательных расходов возлагается на руководителей министерств, государственных комитетов, административных ведомств, органов местного самоуправления и иных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budvwh3iaqiwl4fgb4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регистрации плановых данных по получателям бюджетных средств, а также их изменений, АСК осуществляет проверку правильности вводимой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соответствие общей суммы планируемых расходов утвержденной в кассовом плане;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соответствие лимитов бюджетных обязательств получателя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Получатели бюджетных средств осуществляют кассовые расходы со своих лицевых счетов в пределах кассового плана, в соответствии с лимитами бюджетных обязательств, выделенных на текущий период, и с учетом принятых (зарегистрированных) и неисполненных бюджетных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процессе кассового исполнения бюджетов бюджетной системы уполномоченный государственный орган и территориальное подразделение вправе принимать решения о приостановлении кассовых выплат по исполнению бюджетных обязательств. Данные меры вводятся при временном превышении расходов бюджета над объемом поступления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b-u1rna82ihurdmxba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Проведение анализа исполнения кассового плана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Уполномоченным государственным органом и территориальным подразделением на ежедневной основе проводится анализ исполнения кассового плана, с учетом следующих фактических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поступивших ресурсах бюджетов бюджетной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произведенных получателями бюджетных средств кассовых расходах;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остатках бюджетных средств соответствующего бюджета на Едином казначейском счете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kpcna4o6jrw7v3y6j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и территориальное подразделение проводят сравнительный анализ плановых и фактических данных за отчетный месяц, в разрезе кодов, ведомственной, функциональной, экономической и программной классификации, с выбранным уровнем детализации для формирования оптимального кассового плана на предстоящий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unmmxmithz2rpswllh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уполномоченного государственного органа, руководители территориальных подразделений уполномоченного государственного органа, главные распорядители бюджетных средств, распорядители бюджетных средств за нарушение норм настоящего Положения несут ответственность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5czcvjyci48rui9nd-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2020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vv9cpvdlz2cxzox7g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</w:t>
      </w:r>
    </w:hyperlink>
  </w:p>
  <w:p>
    <w:pPr>
      <w:spacing w:after="0" w:before="40"/>
      <w:jc w:val="center"/>
    </w:pPr>
    <w:hyperlink w:history="1" r:id="rId5wy--g0nfan6rwtvpoq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xlfhtnkwcv6ibdslaod" Type="http://schemas.openxmlformats.org/officeDocument/2006/relationships/hyperlink" Target="https://dalil.kg/document/159480" TargetMode="External"/><Relationship Id="rId2c_63qtc3uqmjsds9wrzv" Type="http://schemas.openxmlformats.org/officeDocument/2006/relationships/hyperlink" Target="https://dalil.kg/document/111338#st_108" TargetMode="External"/><Relationship Id="rIduxirb7o4mn9yzf_1wglfl" Type="http://schemas.openxmlformats.org/officeDocument/2006/relationships/hyperlink" Target="https://dalil.kg/document/203685#st_10" TargetMode="External"/><Relationship Id="rIdfhzzalqcjcljg13qo7hlc" Type="http://schemas.openxmlformats.org/officeDocument/2006/relationships/hyperlink" Target="https://dalil.kg/document/203685#st_17" TargetMode="External"/><Relationship Id="rIdlcfjjmdtiylklvqsswshr" Type="http://schemas.openxmlformats.org/officeDocument/2006/relationships/hyperlink" Target="https://dalil.kg/document/159480" TargetMode="External"/><Relationship Id="rIdo832t8wv_o9kzmbidge1f" Type="http://schemas.openxmlformats.org/officeDocument/2006/relationships/hyperlink" Target="https://dalil.kg/document/157897" TargetMode="External"/><Relationship Id="rIdo96tiftir-j2teejuwrxz" Type="http://schemas.openxmlformats.org/officeDocument/2006/relationships/hyperlink" Target="https://dalil.kg/document/159480" TargetMode="External"/><Relationship Id="rId05o4g77gqqs41ghudru5i" Type="http://schemas.openxmlformats.org/officeDocument/2006/relationships/hyperlink" Target="https://dalil.kg/document/111338" TargetMode="External"/><Relationship Id="rIdtmshltgpp9vhjpuqnubxy" Type="http://schemas.openxmlformats.org/officeDocument/2006/relationships/hyperlink" Target="https://dalil.kg/document/157897" TargetMode="External"/><Relationship Id="rIdxucfo27oj1nw8lnxgjmcg" Type="http://schemas.openxmlformats.org/officeDocument/2006/relationships/hyperlink" Target="https://dalil.kg/document/157897" TargetMode="External"/><Relationship Id="rIdytslnlizk_x2hqdu3bx1z" Type="http://schemas.openxmlformats.org/officeDocument/2006/relationships/hyperlink" Target="https://dalil.kg/document/159480" TargetMode="External"/><Relationship Id="rIdase0efrluwk2jzish6sku" Type="http://schemas.openxmlformats.org/officeDocument/2006/relationships/hyperlink" Target="https://dalil.kg/document/157897" TargetMode="External"/><Relationship Id="rIdxwivucanvhzshwpmimt-a" Type="http://schemas.openxmlformats.org/officeDocument/2006/relationships/hyperlink" Target="https://dalil.kg/document/157897" TargetMode="External"/><Relationship Id="rIdnsmkkuyghherfnpamdiw1" Type="http://schemas.openxmlformats.org/officeDocument/2006/relationships/hyperlink" Target="https://dalil.kg/document/157897" TargetMode="External"/><Relationship Id="rIdr8zmpbvz8vkphpptuugrd" Type="http://schemas.openxmlformats.org/officeDocument/2006/relationships/hyperlink" Target="https://dalil.kg/document/159480" TargetMode="External"/><Relationship Id="rId2iowq2fgcxsrgypsw0enz" Type="http://schemas.openxmlformats.org/officeDocument/2006/relationships/hyperlink" Target="https://dalil.kg/document/157897" TargetMode="External"/><Relationship Id="rIdzxyd0pmncsix6cckbmjkj" Type="http://schemas.openxmlformats.org/officeDocument/2006/relationships/hyperlink" Target="https://dalil.kg/document/159480" TargetMode="External"/><Relationship Id="rId8j9uhylm0fabfufucexml" Type="http://schemas.openxmlformats.org/officeDocument/2006/relationships/hyperlink" Target="https://dalil.kg/document/159480" TargetMode="External"/><Relationship Id="rIdieryhrqm2lwhiigcegdfw" Type="http://schemas.openxmlformats.org/officeDocument/2006/relationships/hyperlink" Target="https://dalil.kg/document/159480" TargetMode="External"/><Relationship Id="rIdnobazwucdkgyuxsaw1p5a" Type="http://schemas.openxmlformats.org/officeDocument/2006/relationships/hyperlink" Target="https://dalil.kg/document/157897" TargetMode="External"/><Relationship Id="rIdgsejp3av5mjyjwgqo9yvq" Type="http://schemas.openxmlformats.org/officeDocument/2006/relationships/hyperlink" Target="https://dalil.kg/document/157897" TargetMode="External"/><Relationship Id="rId5pu83pbhylkulovlesr1w" Type="http://schemas.openxmlformats.org/officeDocument/2006/relationships/hyperlink" Target="https://dalil.kg/document/159480" TargetMode="External"/><Relationship Id="rIdy-iy2jebctrrmersbu1k0" Type="http://schemas.openxmlformats.org/officeDocument/2006/relationships/hyperlink" Target="https://dalil.kg/document/159480" TargetMode="External"/><Relationship Id="rIdrwzqjxd0yykot9u17q9is" Type="http://schemas.openxmlformats.org/officeDocument/2006/relationships/hyperlink" Target="https://dalil.kg/document/159480" TargetMode="External"/><Relationship Id="rIdkbudvwh3iaqiwl4fgb4ps" Type="http://schemas.openxmlformats.org/officeDocument/2006/relationships/hyperlink" Target="https://dalil.kg/document/157897" TargetMode="External"/><Relationship Id="rIddb-u1rna82ihurdmxbaeu" Type="http://schemas.openxmlformats.org/officeDocument/2006/relationships/hyperlink" Target="https://dalil.kg/document/157897" TargetMode="External"/><Relationship Id="rIdidkpcna4o6jrw7v3y6jo5" Type="http://schemas.openxmlformats.org/officeDocument/2006/relationships/hyperlink" Target="https://dalil.kg/document/157897" TargetMode="External"/><Relationship Id="rId5unmmxmithz2rpswllhfc" Type="http://schemas.openxmlformats.org/officeDocument/2006/relationships/hyperlink" Target="https://dalil.kg/document/157897" TargetMode="External"/><Relationship Id="rIdq5czcvjyci48rui9nd-wz" Type="http://schemas.openxmlformats.org/officeDocument/2006/relationships/hyperlink" Target="https://dalil.kg/document/15789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vv9cpvdlz2cxzox7gjm" Type="http://schemas.openxmlformats.org/officeDocument/2006/relationships/hyperlink" Target="https://dalil.kg/document/10015" TargetMode="External"/><Relationship Id="rId5wy--g0nfan6rwtvpoq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2026-09-28T10:47:26.033Z</dcterms:created>
  <dcterms:modified xsi:type="dcterms:W3CDTF">2026-09-28T10:47:26.033Z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