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bocbmx4zklgb2rhanme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18 августа 2017 года № 507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пилотных аукционов по приватизации государственного имущества в электронном формате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awq-xiruxupim9mxrs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wtk8xguswvrtc0gy1r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проведения пилотных аукционов по приватизации государственной собственности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государственной собственности на аукционе в электронном формате осуществляется в соответствии </w:t>
      </w:r>
      <w:hyperlink w:history="1" r:id="rIdi361qk7uf2lm96xfqn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</w:t>
      </w:r>
      <w:hyperlink w:history="1" r:id="rIdhzb65mbu6ftfituruq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утвержденным </w:t>
      </w:r>
      <w:hyperlink w:history="1" r:id="rIdcak5hwtnhz_rssb7lw6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169, </w:t>
      </w:r>
      <w:hyperlink w:history="1" r:id="rIdnjckqd93rhtyqsbrf5_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em2uafhacviect0wjw5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регламент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– утверждаемая уполномоченным органом в сфере управления государственным имуществом совокупность правил, определяющих порядок работы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приема заявок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средство по учету заявок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закрытая,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сообщение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логически объединенных данных, передаваемых в процессе функционирования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пользователя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приватизации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имущество, подлежащее приватизации на аукционе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действующая на основании договора с продавцом и владеющая порталом электронной торговой площадки в сети Интернет, на котором проводятся электронные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сайта, не требующая регистрации в системе для работы в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торгах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подписывающее лицо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создающее электронную цифровую подпись на электронных сообщениях - владелец сертификата ключа подписи или его представитель, которому доверен закрытый ключ электронной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на электронной торговой площадке</w:t>
      </w:r>
      <w:r>
        <w:rPr>
          <w:rFonts w:ascii="Arial" w:cs="Arial" w:eastAsia="Arial" w:hAnsi="Arial"/>
          <w:sz w:val="24"/>
          <w:szCs w:val="24"/>
        </w:rPr>
        <w:t xml:space="preserve"> - допуск пользователей на электронную торговую площадку, осуществляемый оператором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надбавка, на которую в ходе торгов повышается стартовая цена и каждая следующая цена, объявленная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торговая система, размещенная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09ti-tq70y3vbboi2h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rwx3oonmieszcoqpt4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xo71alilgmfeezn61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 проведение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электронного аукциона по приватизации имущества, находящегося в государственной собственности, осуществляется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Организацию продажи приватизируемого имущества на электронном аукционе осуществляет оператор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организации и проведении электронного аукциона в полномочия продавца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выставлении на электронный аукцион государственного имущества, подлежащего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оценки стоимости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комиссии по приватизации, определение ее состава, назначение председателя и секретаря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составленного комиссией по приватизации заключения об оценочной стоимости и стартовой цене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стартовой цены объекта приватизации, определяемой на основе подготовленного комиссией заключения об оценочной стоимости и цене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документов, представляемых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и сроков внесения претендентами на участие в электронном аукционе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даты, начала и окончания приема заявок от претендентов на участие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даты, времени, места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публикации информационного сообщения о проведении электронного аукциона, за исключением реализации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в электронном формате и прилагаемых к ним документов от претендентов на участие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оформления представленных претендентами документов и определение их соответствия перечню, опубликованному в информационном сообщении о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и сроков осмотра претендентами объекта приватизации согласно графику осмотра, утвержденному продавцом;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 победителем электронного аукциона договора купли-продажи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расчета с претендентами, участниками и победителем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публикации информационного сообщения об итогах электронного аукциона в средствах массовой информации, за исключением реализации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передачи имущества победителю электронного аукциона в соответствии с условиями договора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электронной торговой площадки на основании заключенного с продавцом договора и в соответствии с внутренним регламентом электронной торговой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возможность регистрации продавца и претендентов на электронной торговой площадке, ввод ими идентифицирующих данных (имя пользователя и пароль) и возможность изменения пароля. Открывает продавцу личный кабинет, а также раздел, доступ к которому имеют только продавец и участники электронного аукциона (закрытая часть электронной торговой площадки);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регистрации претендентов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заявки и прилагаемые к ним документы от претендентов, а также ведет их учет по мере поступления в журнале приема заявок. Представляет продавцу поступившие заявки с присвоением кода заявки, без уточнения имен и наименований;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принятие и регистрацию поступивших от претендентов заявок на участие в продаже и прилагаемых к ним документов, а также предложений по цене имущества от участников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принимает заявки на участие в электронном аукционе по истечении срока их приема, указанного в информационном сообщении о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посредством электронной почты уведомление участников о принятом продавцом решении, о признании их участниками электронного аукциона либо об отказе в допуске к участию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участникам электронного аукциона равный доступ к электронной тортовой площадке, надежность функционирования используемых программных и технических средств, использование электронных документов при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конфиденциальность данных о претендентах и участниках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порчу, потерю электронных документов на электронной торговой площадке по техническим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электронных документов в течение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электронной торговой площадки несет ответственность за обеспечение доступа претендентов и участников электронного аукциона на электронную торговую площадку, за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продавца к указанным заявкам и документам, предусмотренных настоящим Положением, до момента размещения на электронной торговой площадке информации об итогах приема заявок (определения участников).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сторон за выполнение функций по организации и проведению электронного аукциона предусматривается договором, заключаемым продавцом с оператором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электронной торговой площадки приостанавливает проведение электронного аукциона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электронного аукциона начинается с того момента, на котором электронный аукцион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часа с момента приостановления проведения электронного аукциона оператор электронной торговой площадки размещает на электронной торговой площадке информационное сообщение о причине приостановления проведения электронного аукциона, времени приостановления и возобновления проведения электронного аукциона. Уведомляет об этом участников электронного аукциона, а также направляет данную информацию продавцу.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Подготовка к проведению электронного аукциона осуществляется в соответствии с </w:t>
      </w:r>
      <w:hyperlink w:history="1" r:id="rIdm4d3osbaw6ndppobkn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c_ftyepalom6lgc_xh9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Весь документооборот между участниками электронного аукциона или лиц, имеющих право действовать от имени участников электронного аукциона, ведется в электронной форме с использованием регистрационных данных (имя пользователя и пароль), за исключением договора купли-продажи имущества, который заключается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документы, направляемые оператором электронной торговой площадки либо размещенные им на электронной торговой площадке, должны быть подписаны владельцем электронной цифровой подписке, отсканированы и прикреплены.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электронной цифровой подписи означает, что документы и сведения, поданные в форме электронных документов, направлены от имени соответствующего претендента, продавца либо оператор электронной торговой площадки и отправитель несет ответственность за подлинность и достоверность таких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Электронные документы, связанные с организацией и проведением электронного аукциона, в том числе полученные от продавца и претендентов хранятся оператором электронной торговой площадки, копии документов хранятся в соответствии со сроками хранения документов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qhpbg0byxrtecirjsxt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день размещения информационного сообщения о проведении электронного аукциона на официальном сайте продавца в сети Интернет и на электронной торговой площадке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сообщение о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форма заявки на участие;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для регистрации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предусмотренные </w:t>
      </w:r>
      <w:hyperlink w:history="1" r:id="rIdhuwvs6cpeteqdqwll8-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z_tdjtvdrt-5-xuk2y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3ip8qfqfic7chqwv6s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Для участия в электронном аукционе претендент вносит гарантийный взнос на счет, указанный в информационном сообщении. Величина гарантийного взнос определяется в размере 10 процентов от стартовой цены объекта, выставляемого на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не возвращается и засчитывается в счет оплаты приобретаемого имущества. В случае отказа от подписания протокола об итогах электронных торгов или заключения договора купли-продажи, гарантийный взнос победителю электронного аукциона не возвращается и перечисляется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уклонении или отказе победителя от заключения в десятидневный срок договора купли-продажи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купли-продажи в течение трех рабочих дней, с даты поступления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купли-продажи государственного имущества, балансодержатель направляет уполномоченному государственному органу уведомление для принятия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о присуждении победы участнику, занявшему второе место (на один шаг ниже);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купли-продажи, гарантийный взнос не возвращается и направляется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jwllvxzl5g4b4xbxfw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qf8kqrseirbnlrxgtf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04665n434gs8ao1sdz2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Документом, подтверждающим поступление гарантийного взноса претендента на участие в электронном аукционе и платы за услуги электронной торговой площадки, является копия платежного документа в электронной форме (продавец проверяет достоверность платежного документа согласно выписке банка по счету).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Любое лицо независимо от регистрации на электронной торговой площадке вправе направить на электронный адрес оператора электронной торговой площадки, указанный в информационном сообщении, запрос о разъяснении размещенной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 на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 рабочих дней со дня поступления запроса продавец предоставляет оператору электронной торговой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заявок и прилагаемых к ним документов начинается с даты и времени, указанных в информационном сообщении о проведении электронного аукциона, осуществляется в течение не менее 30 календарных дней и заканчивается не позднее чем за 3 рабочих дня до даты определения продавцом участников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указанного периода оператор электронной торговой площадки ежедневно направляет продавцу уведомления о поступивших заявках.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Заявка подается путем заполнения ее электронной формы, размещенной в открытой части электронной торговой площадки, с приложением документов, предусмотренных </w:t>
      </w:r>
      <w:hyperlink w:history="1" r:id="rIdt3gaezwebh6bti99nz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методом продажи на аукционе, утвержденным </w:t>
      </w:r>
      <w:hyperlink w:history="1" r:id="rIdwokwwhfpa_ipjbr6ea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801,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приеме заявок от претендентов оператор электронной торговой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 часа с момента поступления заявки оператор электронной торговой площадки сообщает претенденту о ее поступлении путем направления уведомления, с приложением электронных копий зарегистрированной заявки и полученных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Заявки с прилагаемыми к ним документами, поданные с нарушением установленного срока, на электронной торговой площадке не регистрируются. В этом случае оператор электронной торговой площадки направляет претенденту соответствующие разъяснения.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Претендент вправе отозвать заявку на участие в электронном аукционе не позднее даты окончания приема заявок на участие путем заполнения заявки на отзыв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на участие в электронном аукционе в установленном порядке уведомление об отзыве заявки вместе с заявкой в течение 1 часа поступает в "личный кабинет" продавца, о чем претенденту направляется соответствующее электронное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Время создания, получения и отправки электронных документов на электронной торговой площадке, а также время проведения электронного аукциона соответствуют временной зоне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день определения участников электронного аукциона, указанный в информационном сообщении, оператор электронной торговой площадки через "личный кабинет" продавца обеспечивает доступ продавцу к поданным претендентами заявкам и документам, без указания имен (наименований), а также направляет в журнал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рассмотрения заявок и документов претендентов и установления факта поступления гарантийных взносов продавец в тот же день подписывает протокол о признании претендентов участниками электронного аукциона, в котором приводится перечень принятых заявок с указанием кода претендентов, перечень отозванных заявок, признанных участниками электронного аукциона, а также претендентов, которым было отказано в допуске к участию в электронном аукционе,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позднее следующего рабочего дня после даты подписания протокола о признании претендентов участниками электронного аукциона всем претендентам, подавшим заявки на участие в электронном аукционе, направляется уведомление о признании их участниками электронного аукциона или об отказе в признании участниками электронного аукциона, с указанием оснований отказа. Информация о претендентах, не допущенных к участию в электронном аукционе, размещается в открытой части электронной торговой площадки, а также размещается на сайте продавца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Проведение процедуры электронного аукциона должно состояться не позднее 3 рабочих дней с даты определения участников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Процедура электронного аукциона проводится в день и время, указанные в информационном сообщении о проведении электронного аукциона, путем последовательного повышения участниками аукциона начальной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лота размер шага аукциона утверждается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 время проведения процедуры электронного аукциона оператор электронной торговой площадки при помощи программных и технических средств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по цене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 момента начала проведения процедуры электронного аукциона оператор электронной торговой площадки размещает: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открытой части электронной торговой площадки информацию о начале проведения процедуры электронного аукциона с указанием наименования государственного имущества, начальной цены,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закрытой части электронной торговой площадки, помимо указанных сведений, поступающие предложения по цене имущества и время их поступления; величина повышения начальной цены (шаг аукциона); время, оставшееся до окончания приема предложений по цене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течение 30 минут с момента начала проведения процедуры электронного аукциона участникам электронного аукциона предлагается заявить предложения о приобретении имущества по начальной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указанного времени: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поступило предложение по начальной цене имущества, то время для представления следующих предложений по цене имущества, формируемых как предыдущее, увеличенное на "шаг аукциона", продлевается на 15 минут с момента представления каждого следующего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15 минут после представления последнего предложения по цене имущества следующее предложение не поступило, электронный аукцион с помощью программно-аппаратных средств электронной торговой площадки завершается;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поступило ни одного предложения по начальной цене имущества, то электронный аукцион с помощью программно-аппаратных средств электронной торговой площадки завершается.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временем окончания представления предложений по цене имущества является момент завершения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этом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подачи участником предложения по цене имущества, не соответствующего увеличению текущей цены на величину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участника в случае, если предложение данного участника по цене имущества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Победителем электронного аукциона признается участник, предложивший наиболее высокую цену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Ход проведения электронного аукциона фиксируется оператором электронной торговой площадки в электронном журнале, который направляется продавцу в течение часа с момента завершения приема предложений по цене имущества для подведения итогов электронного аукциона путем оформления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Протокол об итогах электронного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1 часа с момента получения электронного журнала.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процедуры проведения электронного аукциона оформляются протоколами об итогах электронного аукциона, которые размещаются на электронной торговой площадке и на официальной сайте продавца в сети Интернет в течение дня, следующего за днем подписания указанных протоколов.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Процедура электронного аукциона считается завершенной с момента подписания продавцом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Электронный аукцион признается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было подано ни одной заявки на участие в электронном аукционе либо ни один из претендентов не признан его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 решение о признании менее двух претендентов участниками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 один из участников электронного аукциона не сделал предложения по начальной цене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часа с момента подписания протокола об итогах электронного аукциона победителю электронного аукциона направляется уведомление о признании его победителем с приложением данного протокола, а также размещается в открытой части электронной торговой площадки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 победителе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и продажная цена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Порядок заключения договора купли-продажи по итогам электронного аукциона, а также возврат гарантийного взноса осуществляется в соответствии с </w:t>
      </w:r>
      <w:hyperlink w:history="1" r:id="rId-8z0-yln8ofujiexf7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ybnybhksdliujum61t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29 ноября 2012 года № 801.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Отказ победителя аукциона подтвердить итоги проведенного аукциона рассматривается как отказ от приобретения объекта. В этом случае победителем объявляется участник, предложивший цену на шаг ниже, чем участник, отказавшийся от приобретения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Участник-победитель аукциона, предложивший цену на шаг ниже, чем участник, отказавшийся от приобретения объекта, обязан в течение </w:t>
      </w:r>
      <w:r>
        <w:rPr>
          <w:rFonts w:ascii="Arial" w:cs="Arial" w:eastAsia="Arial" w:hAnsi="Arial"/>
          <w:sz w:val="24"/>
          <w:szCs w:val="24"/>
        </w:rPr>
        <w:t xml:space="preserve">трех рабочих дней, с даты поступления уведомления от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подписать протокол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sjjcgbzlca1hddtxlh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Оплата, внесенная ранее за услуги электронной торговой площадки возвращается участникам в соответствии с внутренним регламентом электронной торговой площадки, за исключением оплаты вносимой победителем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z7pt8jwqrcdxv3ffh9r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vivmpwitorfges0u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dalil.kg/document/100236</w:t>
      </w:r>
    </w:hyperlink>
  </w:p>
  <w:p>
    <w:pPr>
      <w:spacing w:after="0" w:before="40"/>
      <w:jc w:val="center"/>
    </w:pPr>
    <w:hyperlink w:history="1" r:id="rIdszsqvsepcmov_yi8bn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cbmx4zklgb2rhanmezw" Type="http://schemas.openxmlformats.org/officeDocument/2006/relationships/hyperlink" Target="https://dalil.kg/document/100235" TargetMode="External"/><Relationship Id="rIdhawq-xiruxupim9mxrsnx" Type="http://schemas.openxmlformats.org/officeDocument/2006/relationships/hyperlink" Target="https://dalil.kg/document/157593" TargetMode="External"/><Relationship Id="rIdjwtk8xguswvrtc0gy1r55" Type="http://schemas.openxmlformats.org/officeDocument/2006/relationships/hyperlink" Target="https://dalil.kg/document/159043" TargetMode="External"/><Relationship Id="rIdi361qk7uf2lm96xfqnfdi" Type="http://schemas.openxmlformats.org/officeDocument/2006/relationships/hyperlink" Target="https://dalil.kg/document/978" TargetMode="External"/><Relationship Id="rIdhzb65mbu6ftfituruqlir" Type="http://schemas.openxmlformats.org/officeDocument/2006/relationships/hyperlink" Target="https://dalil.kg/document/51649" TargetMode="External"/><Relationship Id="rIdcak5hwtnhz_rssb7lw6ou" Type="http://schemas.openxmlformats.org/officeDocument/2006/relationships/hyperlink" Target="https://dalil.kg/document/54308" TargetMode="External"/><Relationship Id="rIdnjckqd93rhtyqsbrf5_t9" Type="http://schemas.openxmlformats.org/officeDocument/2006/relationships/hyperlink" Target="https://dalil.kg/document/51649" TargetMode="External"/><Relationship Id="rIdem2uafhacviect0wjw5l9" Type="http://schemas.openxmlformats.org/officeDocument/2006/relationships/hyperlink" Target="https://dalil.kg/document/54308" TargetMode="External"/><Relationship Id="rIdf09ti-tq70y3vbboi2hk_" Type="http://schemas.openxmlformats.org/officeDocument/2006/relationships/hyperlink" Target="https://dalil.kg/document/159043" TargetMode="External"/><Relationship Id="rId3rwx3oonmieszcoqpt4cp" Type="http://schemas.openxmlformats.org/officeDocument/2006/relationships/hyperlink" Target="https://dalil.kg/document/159043" TargetMode="External"/><Relationship Id="rIdsqxo71alilgmfeezn61td" Type="http://schemas.openxmlformats.org/officeDocument/2006/relationships/hyperlink" Target="https://dalil.kg/document/159043" TargetMode="External"/><Relationship Id="rIdm4d3osbaw6ndppobknkhs" Type="http://schemas.openxmlformats.org/officeDocument/2006/relationships/hyperlink" Target="https://dalil.kg/document/93883" TargetMode="External"/><Relationship Id="rIdc_ftyepalom6lgc_xh9mu" Type="http://schemas.openxmlformats.org/officeDocument/2006/relationships/hyperlink" Target="https://dalil.kg/document/93191" TargetMode="External"/><Relationship Id="rIdqhpbg0byxrtecirjsxtio" Type="http://schemas.openxmlformats.org/officeDocument/2006/relationships/hyperlink" Target="https://dalil.kg/document/157593" TargetMode="External"/><Relationship Id="rIdhuwvs6cpeteqdqwll8-op" Type="http://schemas.openxmlformats.org/officeDocument/2006/relationships/hyperlink" Target="https://dalil.kg/document/93883" TargetMode="External"/><Relationship Id="rIdz_tdjtvdrt-5-xuk2yxqs" Type="http://schemas.openxmlformats.org/officeDocument/2006/relationships/hyperlink" Target="https://dalil.kg/document/93883" TargetMode="External"/><Relationship Id="rIdt3ip8qfqfic7chqwv6s3u" Type="http://schemas.openxmlformats.org/officeDocument/2006/relationships/hyperlink" Target="https://dalil.kg/document/157593" TargetMode="External"/><Relationship Id="rId2jwllvxzl5g4b4xbxfwsj" Type="http://schemas.openxmlformats.org/officeDocument/2006/relationships/hyperlink" Target="https://dalil.kg/document/157593" TargetMode="External"/><Relationship Id="rIdjqf8kqrseirbnlrxgtfwf" Type="http://schemas.openxmlformats.org/officeDocument/2006/relationships/hyperlink" Target="https://dalil.kg/document/159043" TargetMode="External"/><Relationship Id="rId04665n434gs8ao1sdz2ur" Type="http://schemas.openxmlformats.org/officeDocument/2006/relationships/hyperlink" Target="https://dalil.kg/document/157593" TargetMode="External"/><Relationship Id="rIdt3gaezwebh6bti99nztm7" Type="http://schemas.openxmlformats.org/officeDocument/2006/relationships/hyperlink" Target="https://dalil.kg/document/93883" TargetMode="External"/><Relationship Id="rIdwokwwhfpa_ipjbr6eadpn" Type="http://schemas.openxmlformats.org/officeDocument/2006/relationships/hyperlink" Target="https://dalil.kg/document/93191" TargetMode="External"/><Relationship Id="rId-8z0-yln8ofujiexf70vi" Type="http://schemas.openxmlformats.org/officeDocument/2006/relationships/hyperlink" Target="https://dalil.kg/document/93883" TargetMode="External"/><Relationship Id="rIdybnybhksdliujum61tfh4" Type="http://schemas.openxmlformats.org/officeDocument/2006/relationships/hyperlink" Target="https://dalil.kg/document/93191" TargetMode="External"/><Relationship Id="rId3sjjcgbzlca1hddtxlh6b" Type="http://schemas.openxmlformats.org/officeDocument/2006/relationships/hyperlink" Target="https://dalil.kg/document/159043" TargetMode="External"/><Relationship Id="rIdz7pt8jwqrcdxv3ffh9rcg" Type="http://schemas.openxmlformats.org/officeDocument/2006/relationships/hyperlink" Target="https://dalil.kg/document/15759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vivmpwitorfges0utpl" Type="http://schemas.openxmlformats.org/officeDocument/2006/relationships/hyperlink" Target="https://dalil.kg/document/100236" TargetMode="External"/><Relationship Id="rIdszsqvsepcmov_yi8bnm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2026-09-23T23:24:56.582Z</dcterms:created>
  <dcterms:modified xsi:type="dcterms:W3CDTF">2026-09-23T23:24:56.582Z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