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2017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Правительства Кыргызской Республики "Развитие ветеринарной службы Кыргызской Республики на 2018-2023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населения от болезней, общих для человека и животных, предупреждения и ликвидации заразных и массовых незаразных болезней животных, обеспечения безопасности продуктов животного и растительного происхождения в ветеринарно-санитарном отношении,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5_arkbtixliaq-ilsmi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a8h0ga-fin995sl8p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"Развитие ветеринарной службы Кыргызской Республики на 2018-2023 годы"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nq6i2182h9sv1_ant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t5vr3nmzqag5tjkbsmw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"Развитие ветеринарной службы Кыргызской Республики на 2018-2023 годы"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по итогам полугодия и года, к 10 июля и 10 января, представлять информацию о ходе реализации Программы и Плана мероприятий в Государственную инспекцию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ветеринарной и фитосанитарной безопасности при Правительстве Кыргызской Республики по итогам полугодия и года, к 20 июля и 20 января, обеспечить представление информации о ходе выполнения мероприятий, предусмотренных Программой и Планом мероприятий,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"Развитие ветеринарной службы Кыргызской Республики на 2018-2023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484"/>
        <w:gridCol w:w="1528"/>
        <w:gridCol w:w="1622"/>
        <w:gridCol w:w="1622"/>
        <w:gridCol w:w="1223"/>
        <w:gridCol w:w="979"/>
        <w:gridCol w:w="1300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процесса сертификации пищевой продукции животного происхождения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нормативно-правовой базы применениям международных стандартов в сфере здоровья животных и безопасности продукции животного происхождения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нормативно-правовой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соответствуют стандартам МЭБ, Кодексу Алиментариус, включая положения ТР ТС и принципы ХАССП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НПА, соответствующих международным стандартам, превышает 50%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критериев оценки рисков в области ветеринарии в процедурах ветеринарного надзора (контроля) на всех этапах производства пищевых продуктов "от стойла до стола"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требований для каждой категории операторов рынка и системы контроля на основе международных стандартов по надлежащей гигиенической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управления и надзора на основе оценки рисков;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надзор (контроль) осуществляется на всех этапах производства пищевых продуктов "от стойла до стола" на основе оценки рисков (ХАССП)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риска осуществляется согласно Плана проверок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учебных программ и программ непрерывного образования в целях достижения международного признания компетенции ветеринарных специалистов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учебных программ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по подготовке ветеринарных специалистов соответствуют международному уровню (стандарты МЭБ)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учебных программ, отвечающих стандартам МЭБ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ВП,
 КНАУ,
 МСХППМ,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идентификации животных и прослеживания экспортируемой пищевой продукции животного происхождения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базы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 поголовья КРС и МРС;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передвижением животных (КРС и МРС) и животноводческой продукции с использованием системы "СИОЖ"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Интегрированная информационная система идентификации и отслеживания животных и ветеринарной сертификации используется всеми вовлеченными сторонами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информационных систем "СИОЖ", "ИС ЭЛЕК"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годы, финансовые средства РФ в рамках ЕАЭС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процедур и оценки практик подтверждения ветеринарного статуса зоны или компартмента на основе мер биологической биобезопасности на местах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рекомендаций МЭБ;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ветеринарно-санитарных требований по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состоянием здоровья животных на уровне домохозяйств с привлечением органов МСУ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биологической безопасности на этапе выращивания животных соблюдаются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домохозяйств и ферм с подтвержденным ветеринарным статусом по соблюдению биологической безопасности ежегодно увеличивается на 10%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ГАМСУМО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Оптимизация структуры и сети пограничных ветеринарных пунктов пропуска и внутренних стационарных постов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ветеринарного контроля при перемещении грузов (товаров) и животных на участках Государственной границы Кыргызской Республики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рекомендации ветеринарной службой Правительству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решения Правительства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контроль (надзор) при перемещении грузов (товаров) и животных соответствует требованиям ЕАЭС, МЭБ и Кодексу Алиментариус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Факты нарушений ветеринарно-санитарных требований при перевозке подконтрольных грузов (товаров) снижены на 35%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ГПС,
 ГТС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 ПВКП и ВСП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деятельности ПВКП и ВСП;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списка специализированных ПВКП и ВСП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ПВКП и ВСП специализированы по направлениям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Оптимизированное количество ПВКП и ВСП специализированы на 100%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2020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РФ и РК в рамках ЕАЭС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Улучшение потенциала в сфере обмена информацией с торговыми партнерами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электронного уведомления торговых партнеров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информационных систем ветеринарной отчетности "РАДИС" и "НАДИС";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внутреннего регламента ветеринарной службы по уведомлению торговых партнеров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информацией с торговыми партнерами осуществляется через информационную систему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торговых партнеров осуществляется в электронном формате через автоматизированную информационную систему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2018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Улучшение ветеринарно-санитарного состояния племенных хозяйств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ветеринарно-санитарного состояния племенных хозяйств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НПА по вопросам обеспечения безопасности племенного материала (живые животные, семенной материал) на стадии их оборота;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выполнения требований к обороту племенных животных и племенного материала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высокого уровня благополучия племенных животных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заболеваемости племенных животных на 40%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ГИВФБ,
 КНАУ,
 МГА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биологической безопасности в животноводстве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в практику руководства по надлежащей гигиенической практике в животноводстве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мер по биологической безопасности внедрены в животноводческом хозяйстве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животноводческих хозяйств, внедривших меры по биологической безопасности (80 ферм)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ЦВДЭ,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Повышение уровня безопасности продуктов животного происхождения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ветеринарно-санитарного надзора (контроля) на убойных пунктах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улучшению инфраструктуры и увеличению количества убойных пунктов (убойных площадок);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 по мониторингу результатов ветеринарно-санитарной экспертизы (ВСЭ) продуктов убоя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Подворный забой сельскохозяйственных животных для последующей реализации запрещен и осуществляется в специализированных убойных пунктах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фактов нарушений ветеринарно-санитарных требований при убое сельскохозяйственных животных снижено на 50%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МГА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ветеринарно-санитарных требований для каждой категории операторов пищевой цепи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для каждой категории операторов пищевой цепи;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протоколы, процедуры контроля и системы отчетности по результатам лабораторных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контроля за соблюдением ветеринарно-санитарных требований операторами пищевой цепи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безопасности продуктов животного происхождения охватывают все этапы пищевой цепи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безопасности продуктов животного происхождения регламентированы НПА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ответственности операторов, задействованных в цепочке производства, хранения и реализации животноводческой продукции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разработка НПА, определяющих ответственность операторов пищевой цепи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операторов, задействованных в цепочке производства, хранения и реализации животноводческой продукции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мер, принимаемых в отношении операторов, задействованных в цепочке производства, хранения и реализации животноводческой продукции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Обеспечение надлежащего (рационального) использования ветеринарных лекарственных средств, кормов и кормовых добавок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контроля за безопасностью ветеринарных лекарственных средств, кормов и кормовых добавок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мероприятий по реализации программы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ветеринарных лекарственных средств, кормов и кормовых добавок создан, улучшены процедуры их сертификации и регистрации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лекарственные средства, корма и кормовые добавки, находящиеся в обращении, включены в Единый реестр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регулирования розничной продажи ветеринарных лекарственных средств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инструкций (положений) по розничной продаже ветеринарных лекарственных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ветеринарного надзора (контроля)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продажа ветеринарных лекарственных средств регламентируется рекомендациям МЭБ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фактов нарушений норм по реализации ветеринарных лекарственных средств снижено на 60%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Программы по предупреждению устойчивости к противомикробным препаратам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по предупреждению устойчивости к противомикробным препаратам через пищевую продукцию животного происхождения;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через рациональное использование антимикробных препаратов для животных и контроля их остатков в продукции животного происхождения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риск развития резистентности к антибиотикам у людей через животноводческую продукцию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фактов выявления остатков антимикробных препаратов в животноводческой продукции снижено на 20%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МСХППМ,
 МЗ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координации государственных органов, вовлеченных в оборот ветеринарных лекарственных средств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межведомственного плана мероприятий по контролю за оборотом ветеринарных лекарственных средств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мероприятий по недопущению в оборот несанкционированных ветеринарных лекарственных средств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фактов обращения на территории страны опасных ветеринарных лекарственных средств снижено на 20%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МСХППМ,
 МВД,
 МЗ,
 ГСБЭП,
 ГТС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Стратегия развития здоровья животных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результатов стратегического плана по противодействию ящуру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осуществлением мероприятий по предупреждению и ликвидации заболевания скота ящуром;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 элиминации вируса ящура;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нулевых циркуляции и внезапных проникновении;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в МЭБ за присвоением официального статуса республике свободной территории от ящура с вакцинацией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проникновения и распространения ящура уменьшен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животных ящуром снижена на 30%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результатов мероприятий стратегического плана по противодействию возникновения и распространения чумы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Квалифицированная оценка текущей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вакцинации МРС;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систематических плановых вакцинаций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эффективности вакцинаций животных в эндемичных и угрожаемых районах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Эпизоотическая ситуация по чуме МРС улучшена и стабилизирована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ежегодного эпиднадзора на основе серологического скрининга наличие антител чумы МРС в образцах крови положительный тест не превышает 5%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2020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результатов мероприятий стратегического плана по противодействию бруцеллезу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вакцинации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серологических тестирований КРС;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распространения бруцеллеза среди лошадей;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органов местного самоуправления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Эпизоотическая ситуация по бруцеллезу улучшена и стабилизирована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заболеваемости животных бруцеллезом снижен с 4,6% до 0,8%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МЗ,
 ГАМСУМО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2020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результатов мероприятий стратегического плана по противодействию эхинококкозу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Республиканской комиссии по зоонозным болезням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осуществления постоянного мониторинга состояния здоровья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четырехразовая дегельминтизация собак;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схемы приобретения инвазированных продуктов убоя через органы местного самоуправления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заболеваний эхинококкозом среди людей предотвращено, среднесрочная тенденция ухудшения здоровья населения снижена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заражения человека кистозными альвео эхинококкозом не превышает 1000 зарегистрированных случаев в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МЗ,
 ГАМСУМО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2020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региональных подразделений ветеринарной службы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материально-технической базы и оценка кадрового потенциала региональных подразделений ветеринарной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необходимыми средствами и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Эпизоотическое и ветеринарно-санитарное благополучие обслуживаемых территорий обеспечивается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показатели эпизоотической ситуации и ветеринарно-санитарной безопасности в рамках плановых показателей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резервного фонда вакцин дня животных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количества доз при вынужденных вакцинациях животных для локализации возможных вспышек острозаразных болезней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обеспечение хранения резервного фонда вакцин для животных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имеет запас биопрепаратов на случай вспышек особо опасных заболеваний животных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вакцин для животных обеспечивает необходимым количеством вакцин при возможных вспышках не менее 3 приоритетных заболеваний животных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Создание и организация деятельности рабочей группы по охране здоровья животных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 по охране здоровья животных (РГОЗЖ)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владельцев скота, частнопрактикующих ветеринаров;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инициативным группам в организации РГОЗЖ;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РГОЗЖ о реализуемых программах по противодействию болезням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фермерам, участвующим в работе РГОЗЖ, дополнительных мотивирующих услуг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потенциал по реализации программ по охране здоровья животных улучшен через содействие владельцам животных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 РГОЗЖ организованы и доступны для фермеров не менее чем в 4 областях республики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МСХППМ,
 МЗ,
 МГА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администрирование чрезвычайного фонда для компенсационных мероприятий в рамках программ по ликвидации болезней животных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объема компенсаций;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регламентирующих документов по администрированию чрезвычайного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ветеринарных мер в экстренных случаях, где требуется санитарный убой животных или уничтожение товаров, повышена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показатели стратегий по противодействию заболеваниям животных соответствуют ПЭМ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управления животноводческими отходами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документов по улучшению проведения мероприятий по отходам;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неблагополучные пункты по сибирской язве обеспечены передвижными крематориями;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аилные аймаки обеспечены ямами Беккари;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отходами животноводства (навоз, трупы животных, отходы ветеринарных материалов и убойных животных и т.д.) предотвращает распространение заболеваний и вредного воздействия на окружающую среду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фактов распространения инфекционных заболеваний через отходы животноводства снижены на 50%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министерства и ведомства,
 МГА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Стратегия развития испытательных ветеринарных лабораторий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испытательных ветеринарных лабораторий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развития государственных ветеринарных лабораторий;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аккредитации государственных ветеринарных лабораторий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испытательные лаборатории (отделов) включены в Единый реестр органов по сертификации и испытательных лабораторий (центров) Таможенного союза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аккредитованных ветеринарных испытательных лабораторий (отделов) (5 единиц)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ЦВДЭ,
 МЭ,
 КЦА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2022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ветеринарных лабораторий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согласование программ обучения специалистов ветеринарных лабораторий;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лабораторных специалистов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ветеринарных лабораторий обучены работе на новом лабораторном оборудовании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сертифицированных специалистов ветеринарных лабораторий (60 специалистов)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ЦВДЭ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Стратегия развития управления ветеринарной службой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информационной системы в области ветеринарии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общей архитектуры существующих информационных систем в области ветеринарии;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программных обеспечений в единую систему;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регламентирующих документов по управлению информационной системой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отчетность и документооборот проводятся в электронном формате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Документооборот между секторами (направлениями) ветеринарии осуществляется посредством единой информационной системы (80%)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
 МСХППМ,
 ГКИТС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МЭБ по оценке анализа рисков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отдела по оценке анализа пищевого и ветеринарного риска;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МЭБ по оценке ветеринарных рисков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надзор (контроль) осуществляется на основе анализа рисков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зоонозных заболеваний среди животных и выявления их возбудителей в животноводческой продукции снижено на 30%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2019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правовой системы ветеринарии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анализ НПА в области ветеринарии;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НПА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система сбалансирована и системно выстроена, отвечает требованиям и вызовам современности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НПА в области ветеринарии (10)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необходимого количества ветеринарных врачей по улучшенной учебной программе, в том числе согласно курсу "1 день компетенции"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выпускниках ветеринарных факультетов в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признания Европейской ассоциацией учреждений ветеринарного образования о соответствии ветеринарного факультета КНАУ международным образовательным стандартам;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учебной программы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 ветеринарных факультетов разработана с учетом определенных МЭБ компетенций одного дня и с включением новых предметов (эпидемиология, анализ рисков)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ветеринарных факультетов обученных по улучшенной программе ежегодно увеличено на 10%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КНАУ,
 ГИВФБ,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2018-2023 годы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клинической базы факультета ветеринарной медицины и биотехнологии КНАУ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исследования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учебных программ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Клиническая база факультета ветеринарной медицины и биотехнологии КНАУ улучшена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оборудования и учебных программ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КНАУ,
 ГИВФБ,
 МСХППМ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непрерывного образования по повышению квалификации ветеринарных врачей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повышения квалификации сотрудников ветеринарной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учебный модуль с анализом потребности рынка труда в области ветеринарии;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ветеринарных специалистов на основе их тестирования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специалисты имеют возможность повысить квалификацию, в том числе без отрыва от производства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ветеринарных специалистов зарегистрированных в Реестре ВП, ежегодно увеличивается на 20%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ВП,
 КНАУ,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донорских организаций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деятельности частной ветеринарной практики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Тщательный анализ деятельности частных ветеринарных врачей;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частных ветеринарных врачей с делегированными государственными полномочиями;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деятельностью частнопрактикующих ветеринаров, вовлеченных в официальные мероприятия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конкуренция между частными ветеринарными специалистами с делегированными государственными полномочиями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частных ветеринаров с делегированными государственными полномочиями на уровне айылного аймака (2-3 человека)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ВП,
 ГИВФБ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2021 года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на соответствующие годы и средства международных донорских организаций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 - Министерство сельского хозяйства, перерабатывающей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по борьбе с экономическими преступлениями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пограничная служба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таможенная служба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ЦВДЭ</w:t>
      </w:r>
      <w:r>
        <w:rPr>
          <w:rFonts w:ascii="Arial" w:cs="Arial" w:eastAsia="Arial" w:hAnsi="Arial"/>
          <w:sz w:val="24"/>
          <w:szCs w:val="24"/>
        </w:rPr>
        <w:t xml:space="preserve"> - Центр ветеринарной диагностики 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 - Кыргызский Центр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</w:t>
      </w:r>
      <w:r>
        <w:rPr>
          <w:rFonts w:ascii="Arial" w:cs="Arial" w:eastAsia="Arial" w:hAnsi="Arial"/>
          <w:sz w:val="24"/>
          <w:szCs w:val="24"/>
        </w:rPr>
        <w:t xml:space="preserve"> - Ветеринарная Палата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 - Кыргызский национальный аграрный университет им.К.И.Скрябина;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МЭБ</w:t>
      </w:r>
      <w:r>
        <w:rPr>
          <w:rFonts w:ascii="Arial" w:cs="Arial" w:eastAsia="Arial" w:hAnsi="Arial"/>
          <w:sz w:val="24"/>
          <w:szCs w:val="24"/>
        </w:rPr>
        <w:t xml:space="preserve"> - Всемирная организация по охране здоровья животных (МЭБ);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 - Евразийский экономический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 -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</w:t>
      </w:r>
      <w:r>
        <w:rPr>
          <w:rFonts w:ascii="Arial" w:cs="Arial" w:eastAsia="Arial" w:hAnsi="Arial"/>
          <w:sz w:val="24"/>
          <w:szCs w:val="24"/>
        </w:rPr>
        <w:t xml:space="preserve"> - Республика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Кодекс Алиментариус</w:t>
      </w:r>
      <w:r>
        <w:rPr>
          <w:rFonts w:ascii="Arial" w:cs="Arial" w:eastAsia="Arial" w:hAnsi="Arial"/>
          <w:sz w:val="24"/>
          <w:szCs w:val="24"/>
        </w:rPr>
        <w:t xml:space="preserve"> - Продовольственный кодекс (лат. Codex Alimentarius);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</w:t>
      </w:r>
      <w:r>
        <w:rPr>
          <w:rFonts w:ascii="Arial" w:cs="Arial" w:eastAsia="Arial" w:hAnsi="Arial"/>
          <w:sz w:val="24"/>
          <w:szCs w:val="24"/>
        </w:rPr>
        <w:t xml:space="preserve"> - Анализ рисков и критические контрольные точки (англ. 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Points (HACCP);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СИОЖ </w:t>
      </w:r>
      <w:r>
        <w:rPr>
          <w:rFonts w:ascii="Arial" w:cs="Arial" w:eastAsia="Arial" w:hAnsi="Arial"/>
          <w:sz w:val="24"/>
          <w:szCs w:val="24"/>
        </w:rPr>
        <w:t xml:space="preserve">- Система идентификации и отслеживания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ПЭМ</w:t>
      </w:r>
      <w:r>
        <w:rPr>
          <w:rFonts w:ascii="Arial" w:cs="Arial" w:eastAsia="Arial" w:hAnsi="Arial"/>
          <w:sz w:val="24"/>
          <w:szCs w:val="24"/>
        </w:rPr>
        <w:t xml:space="preserve"> - противоэпизоотические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  <w:r>
        <w:rPr>
          <w:rFonts w:ascii="Arial" w:cs="Arial" w:eastAsia="Arial" w:hAnsi="Arial"/>
          <w:sz w:val="24"/>
          <w:szCs w:val="24"/>
        </w:rPr>
        <w:t xml:space="preserve"> - технический регламент Таможенного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 - крупный рогатый скот;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МРС</w:t>
      </w:r>
      <w:r>
        <w:rPr>
          <w:rFonts w:ascii="Arial" w:cs="Arial" w:eastAsia="Arial" w:hAnsi="Arial"/>
          <w:sz w:val="24"/>
          <w:szCs w:val="24"/>
        </w:rPr>
        <w:t xml:space="preserve"> - мелкий рогатый скот;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ПВКП</w:t>
      </w:r>
      <w:r>
        <w:rPr>
          <w:rFonts w:ascii="Arial" w:cs="Arial" w:eastAsia="Arial" w:hAnsi="Arial"/>
          <w:sz w:val="24"/>
          <w:szCs w:val="24"/>
        </w:rPr>
        <w:t xml:space="preserve"> - пограничный ветеринарный контрольный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</w:t>
      </w:r>
      <w:r>
        <w:rPr>
          <w:rFonts w:ascii="Arial" w:cs="Arial" w:eastAsia="Arial" w:hAnsi="Arial"/>
          <w:sz w:val="24"/>
          <w:szCs w:val="24"/>
        </w:rPr>
        <w:t xml:space="preserve"> - внутренний стационарный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 -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l2jel8pgaqvniq_r1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dalil.kg/document/10050</w:t>
      </w:r>
    </w:hyperlink>
  </w:p>
  <w:p>
    <w:pPr>
      <w:spacing w:after="0" w:before="40"/>
      <w:jc w:val="center"/>
    </w:pPr>
    <w:hyperlink w:history="1" r:id="rIdur9bs_mqga9cwi4_bz1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arkbtixliaq-ilsminz" Type="http://schemas.openxmlformats.org/officeDocument/2006/relationships/hyperlink" Target="https://dalil.kg/document/203685" TargetMode="External"/><Relationship Id="rIdova8h0ga-fin995sl8pc3" Type="http://schemas.openxmlformats.org/officeDocument/2006/relationships/hyperlink" Target="https://dalil.kg/document/10051" TargetMode="External"/><Relationship Id="rId0nq6i2182h9sv1_antycs" Type="http://schemas.openxmlformats.org/officeDocument/2006/relationships/hyperlink" Target="https://dalil.kg/document/10050#p1" TargetMode="External"/><Relationship Id="rIdt5vr3nmzqag5tjkbsmwc2" Type="http://schemas.openxmlformats.org/officeDocument/2006/relationships/hyperlink" Target="https://dalil.kg/document/100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l2jel8pgaqvniq_r15s" Type="http://schemas.openxmlformats.org/officeDocument/2006/relationships/hyperlink" Target="https://dalil.kg/document/10050" TargetMode="External"/><Relationship Id="rIdur9bs_mqga9cwi4_bz1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2026-09-28T14:34:40.055Z</dcterms:created>
  <dcterms:modified xsi:type="dcterms:W3CDTF">2026-09-28T14:34:40.055Z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