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2021 года № 144/</w:t>
      </w:r>
      <w:r>
        <w:rPr>
          <w:rFonts w:ascii="Arial" w:cs="Arial" w:eastAsia="Arial" w:hAnsi="Arial"/>
          <w:sz w:val="24"/>
          <w:szCs w:val="24"/>
        </w:rPr>
        <w:t xml:space="preserve">XXXV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бюджета Ново-Покровского айыл окмоту на 2020 год, об утверждении бюджета Ново-Покровского айыл  окмоту на 2021 год, прогнозе бюджета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ст.102 Бюджетного </w:t>
      </w:r>
      <w:hyperlink w:history="1" r:id="rIdcqdz9dilvzzl2-t1zm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заслушав и обсудив информацию заведующей финансово-экономическим отделом Ново-Покровского айыл окмоту Дмитриевой С.А. «Об исполнении бюджета Ново-Покровского айыл окмоту за 2020 год, об утверждении бюджета на 2021 год, и прогнозе бюджета на 2022-2023 годы» Ново-Покровский айылный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план прогноз местного бюджета Ново-Покровского айыл окмоту на 2021 год в сумме 28 040,2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бюджетным средствам по доходной части 27 440,2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расходной части на 2021 год 27 440,2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6 263,5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–4 610,1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обеспечение–1 685,0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–13208,8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Библиотека–210,4тыс.сом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Клуб–1360,0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Жайыт комитет–102,4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доходной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расходной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367,1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(дет.сад)–232,9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2.Доходная часть</w:t>
      </w:r>
      <w:r>
        <w:rPr>
          <w:rFonts w:ascii="Arial" w:cs="Arial" w:eastAsia="Arial" w:hAnsi="Arial"/>
          <w:sz w:val="24"/>
          <w:szCs w:val="24"/>
        </w:rPr>
        <w:t xml:space="preserve"> бюджета Ново-Покровского айыл окмоту на 2021год формируется за счёт поступлений поисточникам доходов согласно </w:t>
      </w:r>
      <w:hyperlink w:history="1" r:id="rIdek6xog_fsbef9sm7tc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№1</w:t>
        </w:r>
      </w:hyperlink>
      <w:r>
        <w:rPr>
          <w:rFonts w:ascii="Arial" w:cs="Arial" w:eastAsia="Arial" w:hAnsi="Arial"/>
          <w:sz w:val="24"/>
          <w:szCs w:val="24"/>
        </w:rPr>
        <w:t xml:space="preserve">. Установить средства на финансирование расходов местного бюджета Ново-Покровского айыл окмоту на 2021 год согласно приложениям </w:t>
      </w:r>
      <w:hyperlink w:history="1" r:id="rIdlmlvqowbf45y_-jiuo-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11zmkyf6wjgkdrdae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3.Утвердить на 2021</w:t>
      </w:r>
      <w:r>
        <w:rPr>
          <w:rFonts w:ascii="Arial" w:cs="Arial" w:eastAsia="Arial" w:hAnsi="Arial"/>
          <w:sz w:val="24"/>
          <w:szCs w:val="24"/>
        </w:rPr>
        <w:t xml:space="preserve"> год норматив отчислений от плановых поступлений подоходного налога, уплачиваемого налоговыми агентами в размере 100%, налог на основе довровольного патента 100%, налог на основе обязательного патентирования 100%, единый налог 100%, налог на недра (роялти) 50%.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4.Одобрить</w:t>
      </w:r>
      <w:r>
        <w:rPr>
          <w:rFonts w:ascii="Arial" w:cs="Arial" w:eastAsia="Arial" w:hAnsi="Arial"/>
          <w:sz w:val="24"/>
          <w:szCs w:val="24"/>
        </w:rPr>
        <w:t xml:space="preserve"> прогноз основных параметров бюджета Ново-Покровского айыл окмоту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2022 год в сумме 28 511,4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2023 год в сумме 28 877,4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5.Установить</w:t>
      </w:r>
      <w:r>
        <w:rPr>
          <w:rFonts w:ascii="Arial" w:cs="Arial" w:eastAsia="Arial" w:hAnsi="Arial"/>
          <w:sz w:val="24"/>
          <w:szCs w:val="24"/>
        </w:rPr>
        <w:t xml:space="preserve">, что финансирование на 2021 год производится в пределах фактически полученных доходов. При этом в первую очередь производится финансирование расходов по защищенным статьям (заработная плата, взносы в социальный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6.Установить, что</w:t>
      </w:r>
      <w:r>
        <w:rPr>
          <w:rFonts w:ascii="Arial" w:cs="Arial" w:eastAsia="Arial" w:hAnsi="Arial"/>
          <w:sz w:val="24"/>
          <w:szCs w:val="24"/>
        </w:rPr>
        <w:t xml:space="preserve"> защищенные статьи расходов могут быть  уменьшены или увеличены в связи с вакансиями в штатной  численности и принятием 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7.Ответственность за целевое использование статей расходов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возлагается</w:t>
      </w:r>
      <w:r>
        <w:rPr>
          <w:rFonts w:ascii="Arial" w:cs="Arial" w:eastAsia="Arial" w:hAnsi="Arial"/>
          <w:sz w:val="24"/>
          <w:szCs w:val="24"/>
        </w:rPr>
        <w:t xml:space="preserve"> на заведующую ФЭО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, что расходы не дофинансированные в 2020 году, компенсируются только за счет и в пределах ассигнований, предусмотренных бюджетом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9.Доходы муниципальных учреждений, поступившие сверх сумм, утвержденных в сметах бюджетных и специальных средств, полностью остаются в распоряжении айыл окмоту с согласия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10.Запретить использовать бюджетные и специальные средства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11.Предоставить главе Ново-Покровского айыл окмоту в 2021 году вносить изменения и уточнения в утвержденный бюджет за счет сверх прогнозируемых поступлений доходов, превышения доходов над расходами по согласованию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12.Финансово-экономическому отделу Ново-Покровского айыл окмоту в процессе исполнения местного бюджета,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Правительства, постановлений районной государственной администрации, Ново-Покровского айылного кенеша, на поощрения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13.Финансово-экономическому отделу Ново-Покровского айыл окмоту совместно с главой М.Ч.Кыдыкеевым: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средств свободных остатков для стимулирования труда и социальной поддержки муниципальных служащих и работников подразделений Ново-Покровского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премий в размере трех окладов за счет свободного остатка на начало года (Нооруз, День Независимости Кыргызской Республики, День МСУ,)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на осенне-зимние заготовки в размере 10 тыс.сом каждому сотруднику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поощрение на выплату премий по итогам года согласно оценки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стимулирования труда аппарата Ново-Покровского айыл окмоту произвести выплату на питание по 100 сом за каждый отработанный день согласно табеля за счет свободного остатка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повышения благосостояния малоимущих семей по мере поступления заявлений и обследования жилищно-бытовых условий оказывать материальную помощь в размере 3,0-5,0 тыс.сом, финансирование увеличивать в зависимости от ситуаций по согласованию айылного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Оказывать материальную помощь для чествования граждан льготной категории в размере 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связи с производственной необходимостью установить  ежемесячный лимит ГСМ: для служебной автомашины в размере 240 литров, для мусоровоза 200 литров, для трактора и погрузчика 200 литров, подвоз детей 10 литров в день согласно путевого листа. Предусмотреть приобретение необходимых запасных частей, а также  прочие транспортные услуги на 2021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Сохранить за главой Ново-Покровского айыл окмоту право премирования и установления должностных окладов и надбавок муниципальным служащим и работникам учреждений Ново-Покровского айыл окмоту за счет средств местного бюджета, согласно действующему законадательству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на 2021 год нормативы на питание за счет родительских взносов по специальному счету дошкольным образовательным организациям (детский сад в селе Сары-Жон) в размере 50 сом на каждого ребенка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 льготы в размере 50% от установленной оплаты за питание в детском саду при сш.имени А.Сакебаева родителям, работающим в этом детском саду.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отчет об исполнении бюджета Ново-Покровского айыл окмоту за 2020 год по бюджетным средствам по доходам в сумме 33 245,9 тыс.сом, по расходам 27 242,2 тыс.сом, с остатками средств на конец года 14 288,4 тыс.сом, по специальным средствам по доходам 342,6 тыс.сом, по расходам 603,3 тыс.сом, с остатками средств на конец года 106,5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исполнением настоящего постановления возложить на главу Ново-Покровского айыл окмоту М.Ч.Кыдыеева.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Э.М. 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144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Доходная часть бюджета Ново-Покровского айыл окмоту на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6076"/>
        <w:gridCol w:w="3371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  доходов</w:t>
            </w:r>
          </w:p>
        </w:tc>
        <w:tc>
          <w:tcPr>
            <w:tcW w:type="dxa" w:w="3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уплачиваемый агентами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  основе обязательного патентирования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  основе добровольного  патентирования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854,3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 налог для  суб,мал предпринимательства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 за пол.приус.участ.(зем налог с физ.лиц)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З.нал.за польз.сельск.уг.(з/н с/хоз назначения)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З.нал.за исп.зем:н/сх.наз(з/налог не с/хоз назнач)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владельцев транспортных  средств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  вывоз  мусора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  плата ФПС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2984,4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  аренду присельн.пастбищ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  земли в населенных  пунктах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недвиж.имущество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  удерж.лицензии на  пр.пол.недр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Пользование  недрами (роялти)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  за  аренду зданий  помещений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  ДОХОДОВ БЮДЖЕТ: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27140,2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 земли и материальных активов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 доходов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27440,2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  средства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 ДОХОДОВ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Расходная часть бюджета Ново-Покровского айыл окмоту на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067"/>
        <w:gridCol w:w="3393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  разделов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(тыс.сом)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6263,5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культуры  и  отдых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1570,4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4610,1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Соц.защита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13208,8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27440,2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 расходы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С.А.Дмитриева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Расходная часть  бюджета  Ново-Покровского айыл окмоту на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"/>
        <w:gridCol w:w="885"/>
        <w:gridCol w:w="630"/>
        <w:gridCol w:w="540"/>
        <w:gridCol w:w="633"/>
        <w:gridCol w:w="447"/>
        <w:gridCol w:w="452"/>
        <w:gridCol w:w="456"/>
        <w:gridCol w:w="533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451"/>
      </w:tblGrid>
      <w:tr>
        <w:tc>
          <w:tcPr>
            <w:tcW w:type="dxa" w:w="2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разделов</w:t>
            </w:r>
          </w:p>
        </w:tc>
        <w:tc>
          <w:tcPr>
            <w:tcW w:type="dxa" w:w="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</w:t>
            </w:r>
          </w:p>
        </w:tc>
        <w:tc>
          <w:tcPr>
            <w:tcW w:type="dxa" w:w="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2211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2212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2213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2214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2224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</w:t>
            </w:r>
          </w:p>
        </w:tc>
        <w:tc>
          <w:tcPr>
            <w:tcW w:type="dxa" w:w="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2824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 общего назн.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6263.5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468.4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660.9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222.6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73.9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4610.1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468.2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997.2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соцзащита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13208.0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338.2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476.1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1323.5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354.2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200.0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1570.4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483.8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202.9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278.3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27440,2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6912,8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1082,6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737,1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2803,2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1455,0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2252,5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1440,5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1215,0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1630,7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6865,0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655,5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С.А.Дмитриева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ХХХ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Расходная часть бюджета Ново-Покровского айыл окмоту на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168"/>
        <w:gridCol w:w="638"/>
        <w:gridCol w:w="446"/>
        <w:gridCol w:w="453"/>
        <w:gridCol w:w="455"/>
        <w:gridCol w:w="454"/>
        <w:gridCol w:w="455"/>
        <w:gridCol w:w="455"/>
        <w:gridCol w:w="455"/>
        <w:gridCol w:w="545"/>
        <w:gridCol w:w="455"/>
        <w:gridCol w:w="545"/>
        <w:gridCol w:w="546"/>
        <w:gridCol w:w="545"/>
        <w:gridCol w:w="546"/>
        <w:gridCol w:w="545"/>
        <w:gridCol w:w="546"/>
        <w:gridCol w:w="636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разделов</w:t>
            </w:r>
          </w:p>
        </w:tc>
        <w:tc>
          <w:tcPr>
            <w:tcW w:type="dxa" w:w="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</w:t>
            </w:r>
          </w:p>
        </w:tc>
        <w:tc>
          <w:tcPr>
            <w:tcW w:type="dxa" w:w="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2211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2212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2213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2214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2721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2221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2224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2231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3113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 общего назн.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367,1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232,9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232,9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232,9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С.А.Дмитриева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gs1fc01vkgfpgvgw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dalil.kg/document/110927</w:t>
      </w:r>
    </w:hyperlink>
  </w:p>
  <w:p>
    <w:pPr>
      <w:spacing w:after="0" w:before="40"/>
      <w:jc w:val="center"/>
    </w:pPr>
    <w:hyperlink w:history="1" r:id="rIdtjmo0eojsu1lejjsey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dz9dilvzzl2-t1zmcdb" Type="http://schemas.openxmlformats.org/officeDocument/2006/relationships/hyperlink" Target="https://dalil.kg/document/111338" TargetMode="External"/><Relationship Id="rIdek6xog_fsbef9sm7tcqag" Type="http://schemas.openxmlformats.org/officeDocument/2006/relationships/hyperlink" Target="https://dalil.kg/document/110927#pr1" TargetMode="External"/><Relationship Id="rIdlmlvqowbf45y_-jiuo-su" Type="http://schemas.openxmlformats.org/officeDocument/2006/relationships/hyperlink" Target="https://dalil.kg/document/110927#pr2" TargetMode="External"/><Relationship Id="rIdpb11zmkyf6wjgkdrdaes0" Type="http://schemas.openxmlformats.org/officeDocument/2006/relationships/hyperlink" Target="https://dalil.kg/document/110927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gs1fc01vkgfpgvgwtla" Type="http://schemas.openxmlformats.org/officeDocument/2006/relationships/hyperlink" Target="https://dalil.kg/document/110927" TargetMode="External"/><Relationship Id="rIdtjmo0eojsu1lejjseyk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2026-10-01T11:58:44.562Z</dcterms:created>
  <dcterms:modified xsi:type="dcterms:W3CDTF">2026-10-01T11:58:44.562Z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