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b/>
          <w:bCs/>
          <w:i/>
          <w:iCs/>
          <w:sz w:val="24"/>
          <w:szCs w:val="24"/>
        </w:rPr>
        <w:t xml:space="preserve">УТРАТИЛ СИЛУ</w:t>
      </w:r>
      <w:r>
        <w:rPr>
          <w:rFonts w:ascii="Arial" w:cs="Arial" w:eastAsia="Arial" w:hAnsi="Arial"/>
          <w:sz w:val="24"/>
          <w:szCs w:val="24"/>
        </w:rPr>
        <w:t xml:space="preserve">
 с 1 января 2019 года в соответствии с </w:t>
      </w:r>
      <w:r>
        <w:rPr>
          <w:rFonts w:ascii="Arial" w:cs="Arial" w:eastAsia="Arial" w:hAnsi="Arial"/>
          <w:sz w:val="24"/>
          <w:szCs w:val="24"/>
        </w:rPr>
        <w:t xml:space="preserve">Кодексом</w:t>
      </w:r>
      <w:r>
        <w:rPr>
          <w:rFonts w:ascii="Arial" w:cs="Arial" w:eastAsia="Arial" w:hAnsi="Arial"/>
          <w:sz w:val="24"/>
          <w:szCs w:val="24"/>
        </w:rPr>
        <w:t xml:space="preserve"> КР от 13 апреля 2017 года N 58</w:t>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от 28 апреля 2015 года № 90</w:t>
      </w:r>
    </w:p>
    <w:p>
      <w:pPr>
        <w:spacing w:after="120"/>
        <w:jc w:val="both"/>
      </w:pPr>
      <w:r>
        <w:rPr>
          <w:rFonts w:ascii="Arial" w:cs="Arial" w:eastAsia="Arial" w:hAnsi="Arial"/>
          <w:sz w:val="24"/>
          <w:szCs w:val="24"/>
        </w:rPr>
        <w:t xml:space="preserve">О внесении дополнений в Кодекс Кыргызской Республики об административной ответственности</w:t>
      </w:r>
    </w:p>
    <w:p>
      <w:pPr>
        <w:spacing w:after="120"/>
        <w:jc w:val="both"/>
      </w:pPr>
      <w:r>
        <w:rPr>
          <w:rFonts w:ascii="Arial" w:cs="Arial" w:eastAsia="Arial" w:hAnsi="Arial"/>
          <w:b/>
          <w:bCs/>
          <w:sz w:val="24"/>
          <w:szCs w:val="24"/>
        </w:rPr>
        <w:t xml:space="preserve">Статья 1</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Внести в Кодекс Кыргызской Республики об административной ответственности (Ведомости Жогорку Кенеша Кыргызской Республики, 1999 г., № 2, ст.77) следующие дополнения:</w:t>
      </w:r>
    </w:p>
    <w:p>
      <w:pPr>
        <w:spacing w:after="120"/>
        <w:jc w:val="both"/>
      </w:pPr>
      <w:r>
        <w:rPr>
          <w:rFonts w:ascii="Arial" w:cs="Arial" w:eastAsia="Arial" w:hAnsi="Arial"/>
          <w:sz w:val="24"/>
          <w:szCs w:val="24"/>
        </w:rPr>
        <w:t xml:space="preserve">1. </w:t>
      </w:r>
      <w:hyperlink w:history="1" r:id="rIdllciv5shnpn78g2jgj5lt">
        <w:r>
          <w:rPr>
            <w:rFonts w:ascii="Arial" w:cs="Arial" w:eastAsia="Arial" w:hAnsi="Arial"/>
            <w:color w:val="1D4ED8"/>
            <w:sz w:val="24"/>
            <w:szCs w:val="24"/>
            <w:u w:val="single"/>
          </w:rPr>
          <w:t xml:space="preserve">Главу 28</w:t>
        </w:r>
      </w:hyperlink>
      <w:r>
        <w:rPr>
          <w:rFonts w:ascii="Arial" w:cs="Arial" w:eastAsia="Arial" w:hAnsi="Arial"/>
          <w:sz w:val="24"/>
          <w:szCs w:val="24"/>
        </w:rPr>
        <w:t xml:space="preserve"> дополнить статьей 373-1 следующего содержания:</w:t>
      </w:r>
    </w:p>
    <w:p>
      <w:pPr>
        <w:spacing w:after="120"/>
        <w:jc w:val="both"/>
      </w:pPr>
      <w:r>
        <w:rPr>
          <w:rFonts w:ascii="Arial" w:cs="Arial" w:eastAsia="Arial" w:hAnsi="Arial"/>
          <w:sz w:val="24"/>
          <w:szCs w:val="24"/>
        </w:rPr>
        <w:t xml:space="preserve">"</w:t>
      </w:r>
      <w:hyperlink w:history="1" r:id="rIdmia6nmzq-resznoqgkltq">
        <w:r>
          <w:rPr>
            <w:rFonts w:ascii="Arial" w:cs="Arial" w:eastAsia="Arial" w:hAnsi="Arial"/>
            <w:color w:val="1D4ED8"/>
            <w:sz w:val="24"/>
            <w:szCs w:val="24"/>
            <w:u w:val="single"/>
          </w:rPr>
          <w:t xml:space="preserve">Статья 373-1</w:t>
        </w:r>
      </w:hyperlink>
      <w:r>
        <w:rPr>
          <w:rFonts w:ascii="Arial" w:cs="Arial" w:eastAsia="Arial" w:hAnsi="Arial"/>
          <w:sz w:val="24"/>
          <w:szCs w:val="24"/>
        </w:rPr>
        <w:t xml:space="preserve">. Самовольное оставление места отбывания административного ареста или уклонение от отбывания административного ареста</w:t>
      </w:r>
    </w:p>
    <w:p>
      <w:pPr>
        <w:spacing w:after="120"/>
        <w:jc w:val="both"/>
      </w:pPr>
      <w:r>
        <w:rPr>
          <w:rFonts w:ascii="Arial" w:cs="Arial" w:eastAsia="Arial" w:hAnsi="Arial"/>
          <w:sz w:val="24"/>
          <w:szCs w:val="24"/>
        </w:rPr>
        <w:t xml:space="preserve">Самовольное оставление места отбывания административного ареста или уклонение от отбывания административного ареста -</w:t>
      </w:r>
    </w:p>
    <w:p>
      <w:pPr>
        <w:spacing w:after="120"/>
        <w:jc w:val="both"/>
      </w:pPr>
      <w:r>
        <w:rPr>
          <w:rFonts w:ascii="Arial" w:cs="Arial" w:eastAsia="Arial" w:hAnsi="Arial"/>
          <w:sz w:val="24"/>
          <w:szCs w:val="24"/>
        </w:rPr>
        <w:t xml:space="preserve">влечет административный арест на срок до пяти суток с привлечением к общественным работам на срок до десяти часов.".</w:t>
      </w:r>
    </w:p>
    <w:p>
      <w:pPr>
        <w:spacing w:after="120"/>
        <w:jc w:val="both"/>
      </w:pPr>
      <w:r>
        <w:rPr>
          <w:rFonts w:ascii="Arial" w:cs="Arial" w:eastAsia="Arial" w:hAnsi="Arial"/>
          <w:sz w:val="24"/>
          <w:szCs w:val="24"/>
        </w:rPr>
        <w:t xml:space="preserve">2. Часть 1 </w:t>
      </w:r>
      <w:hyperlink w:history="1" r:id="rId9ajoxtyuqrpaf6n1mlmrp">
        <w:r>
          <w:rPr>
            <w:rFonts w:ascii="Arial" w:cs="Arial" w:eastAsia="Arial" w:hAnsi="Arial"/>
            <w:color w:val="1D4ED8"/>
            <w:sz w:val="24"/>
            <w:szCs w:val="24"/>
            <w:u w:val="single"/>
          </w:rPr>
          <w:t xml:space="preserve">статьи 508</w:t>
        </w:r>
      </w:hyperlink>
      <w:r>
        <w:rPr>
          <w:rFonts w:ascii="Arial" w:cs="Arial" w:eastAsia="Arial" w:hAnsi="Arial"/>
          <w:sz w:val="24"/>
          <w:szCs w:val="24"/>
        </w:rPr>
        <w:t xml:space="preserve"> после цифр "373," дополнить цифрами "373-1,".</w:t>
      </w:r>
    </w:p>
    <w:p>
      <w:pPr>
        <w:spacing w:after="120"/>
        <w:jc w:val="both"/>
      </w:pPr>
      <w:r>
        <w:rPr>
          <w:rFonts w:ascii="Arial" w:cs="Arial" w:eastAsia="Arial" w:hAnsi="Arial"/>
          <w:sz w:val="24"/>
          <w:szCs w:val="24"/>
        </w:rPr>
        <w:t xml:space="preserve">3. Подпункт 1 пункта 1 </w:t>
      </w:r>
      <w:hyperlink w:history="1" r:id="rIdvzlj-1bayhj8n009thhcl">
        <w:r>
          <w:rPr>
            <w:rFonts w:ascii="Arial" w:cs="Arial" w:eastAsia="Arial" w:hAnsi="Arial"/>
            <w:color w:val="1D4ED8"/>
            <w:sz w:val="24"/>
            <w:szCs w:val="24"/>
            <w:u w:val="single"/>
          </w:rPr>
          <w:t xml:space="preserve">статьи 556-1</w:t>
        </w:r>
      </w:hyperlink>
      <w:r>
        <w:rPr>
          <w:rFonts w:ascii="Arial" w:cs="Arial" w:eastAsia="Arial" w:hAnsi="Arial"/>
          <w:sz w:val="24"/>
          <w:szCs w:val="24"/>
        </w:rPr>
        <w:t xml:space="preserve"> после цифр "373," дополнить цифрами "373-1,".</w:t>
      </w:r>
    </w:p>
    <w:p>
      <w:pPr>
        <w:spacing w:after="120"/>
        <w:jc w:val="both"/>
      </w:pPr>
      <w:r>
        <w:rPr>
          <w:rFonts w:ascii="Arial" w:cs="Arial" w:eastAsia="Arial" w:hAnsi="Arial"/>
          <w:sz w:val="24"/>
          <w:szCs w:val="24"/>
        </w:rPr>
        <w:t xml:space="preserve">4. </w:t>
      </w:r>
      <w:hyperlink w:history="1" r:id="rIdzzcp6ypjglzuzdopjxqn2">
        <w:r>
          <w:rPr>
            <w:rFonts w:ascii="Arial" w:cs="Arial" w:eastAsia="Arial" w:hAnsi="Arial"/>
            <w:color w:val="1D4ED8"/>
            <w:sz w:val="24"/>
            <w:szCs w:val="24"/>
            <w:u w:val="single"/>
          </w:rPr>
          <w:t xml:space="preserve">Статью 630</w:t>
        </w:r>
      </w:hyperlink>
      <w:r>
        <w:rPr>
          <w:rFonts w:ascii="Arial" w:cs="Arial" w:eastAsia="Arial" w:hAnsi="Arial"/>
          <w:sz w:val="24"/>
          <w:szCs w:val="24"/>
        </w:rPr>
        <w:t xml:space="preserve"> дополнить частями 2 и 3 следующего содержания:</w:t>
      </w:r>
    </w:p>
    <w:p>
      <w:pPr>
        <w:spacing w:after="120"/>
        <w:jc w:val="both"/>
      </w:pPr>
      <w:r>
        <w:rPr>
          <w:rFonts w:ascii="Arial" w:cs="Arial" w:eastAsia="Arial" w:hAnsi="Arial"/>
          <w:sz w:val="24"/>
          <w:szCs w:val="24"/>
        </w:rPr>
        <w:t xml:space="preserve">"Исполнение постановления об административном аресте может быть приостановлено на срок до трех суток или прекращено судьей на основании медицинского заключения о наличии у лица, подвергнутого аресту, заболевания, травмы или увечья, препятствующих отбыванию административного ареста, а также в случае возникновения исключительных личных обстоятельств (тяжелого заболевания или смерти близкого родственника либо чрезвычайной ситуации, причинившей значительный материальный ущерб лицу, подвергнутому административному аресту, или его семье). Срок приостановления административного ареста не засчитывается в срок отбывания административного ареста.</w:t>
      </w:r>
    </w:p>
    <w:p>
      <w:pPr>
        <w:spacing w:after="120"/>
        <w:jc w:val="both"/>
      </w:pPr>
      <w:r>
        <w:rPr>
          <w:rFonts w:ascii="Arial" w:cs="Arial" w:eastAsia="Arial" w:hAnsi="Arial"/>
          <w:sz w:val="24"/>
          <w:szCs w:val="24"/>
        </w:rPr>
        <w:t xml:space="preserve">В случае уклонения лица, в отношении которого исполнение постановления об административном аресте было приостановлено, от возвращения в установленный срок в место отбывания административного ареста, указанное лицо подлежит задержанию органами внутренних дел до передачи его в место отбывания административного ареста.".</w:t>
      </w:r>
    </w:p>
    <w:p>
      <w:pPr>
        <w:spacing w:after="120"/>
        <w:jc w:val="both"/>
      </w:pPr>
      <w:r>
        <w:rPr>
          <w:rFonts w:ascii="Arial" w:cs="Arial" w:eastAsia="Arial" w:hAnsi="Arial"/>
          <w:b/>
          <w:bCs/>
          <w:sz w:val="24"/>
          <w:szCs w:val="24"/>
        </w:rPr>
        <w:t xml:space="preserve">Статья 2.</w:t>
      </w:r>
    </w:p>
    <w:p>
      <w:pPr>
        <w:spacing w:after="120"/>
        <w:jc w:val="both"/>
      </w:pPr>
      <w:r>
        <w:rPr>
          <w:rFonts w:ascii="Arial" w:cs="Arial" w:eastAsia="Arial" w:hAnsi="Arial"/>
          <w:sz w:val="24"/>
          <w:szCs w:val="24"/>
        </w:rPr>
        <w:t xml:space="preserve">Настоящий Закон вступает в силу по истечении 10 дней со дня официального опубликования.</w:t>
      </w:r>
    </w:p>
    <w:p>
      <w:pPr>
        <w:spacing w:after="120"/>
        <w:jc w:val="both"/>
      </w:pPr>
      <w:r>
        <w:rPr>
          <w:rFonts w:ascii="Arial" w:cs="Arial" w:eastAsia="Arial" w:hAnsi="Arial"/>
          <w:sz w:val="24"/>
          <w:szCs w:val="24"/>
        </w:rPr>
        <w:t xml:space="preserve">Правительству Кыргызской Республики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 Атамбаев</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lciv5shnpn78g2jgj5lt" Type="http://schemas.openxmlformats.org/officeDocument/2006/relationships/hyperlink" Target="http://kodeks.duckdns.org/document/6#g28" TargetMode="External"/><Relationship Id="rIdmia6nmzq-resznoqgkltq" Type="http://schemas.openxmlformats.org/officeDocument/2006/relationships/hyperlink" Target="http://kodeks.duckdns.org/document/6#st373p1" TargetMode="External"/><Relationship Id="rId9ajoxtyuqrpaf6n1mlmrp" Type="http://schemas.openxmlformats.org/officeDocument/2006/relationships/hyperlink" Target="http://kodeks.duckdns.org/document/6#st508" TargetMode="External"/><Relationship Id="rIdvzlj-1bayhj8n009thhcl" Type="http://schemas.openxmlformats.org/officeDocument/2006/relationships/hyperlink" Target="http://kodeks.duckdns.org/document/6#st556p1" TargetMode="External"/><Relationship Id="rIdzzcp6ypjglzuzdopjxqn2" Type="http://schemas.openxmlformats.org/officeDocument/2006/relationships/hyperlink" Target="http://kodeks.duckdns.org/document/6#st630" TargetMode="External"/><Relationship Id="rId7" Type="http://schemas.openxmlformats.org/officeDocument/2006/relationships/image" Target="media/93bec1c1538034512fe33c1434ae0ea86b639d33.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2026-09-23T00:32:58.487Z</dcterms:created>
  <dcterms:modified xsi:type="dcterms:W3CDTF">2026-09-23T00:32:58.487Z</dcterms:modified>
</cp:coreProperties>
</file>

<file path=docProps/custom.xml><?xml version="1.0" encoding="utf-8"?>
<Properties xmlns="http://schemas.openxmlformats.org/officeDocument/2006/custom-properties" xmlns:vt="http://schemas.openxmlformats.org/officeDocument/2006/docPropsVTypes"/>
</file>