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ka2w5e75-ovne-jmc1sf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2015 года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trpkjtsrsmwsvixqwcz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rwduvdoah78zgc9dlg8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44-46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"44) Субъект малого предпринимательства - организация или индивидуальный предприниматель, у которых объем выручки за год не превышает размер регистрационного порога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представления налоговой отчетности и уплаты налога в случае превышения размера, установленного настоящим пунктом, субъект рассматривается в качестве субъекта малого предпринимательства до конца календарного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Субъект среднего предпринимательства - организация или индивидуальный предприниматель, у которых объем выручки за год равен или превышает размер регистрационного порога по НДС, но составляет сумму не более 30,0 миллионов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представления налоговой отчетности и уплаты налога в случае превышения размера, установленного настоящим пунктом, субъект рассматривается в качестве субъекта среднего предпринимательства до конца календарного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Отчетный период - период, состоящий из календарного года, квартала и месяца, за который налогоплательщик обязан представлять налоговую отчетность в соответствии с требованиями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810kdjv_m07mfp3hzwi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Если иное не предусмотрено настоящей статьей, подоходный налог, удерживаемый налоговым агентом, подлежит уплате в бюджет не позднее дня, следующего за 20 числом месяца, следующего за месяцем выплаты дохода.";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Подоходный налог, удерживаемый налоговым агентом, являющимся субъектом малого предпринимательства или некоммерческой организацией, подлежит уплате в бюджет не позднее дня, следующего за 20 числом месяца, следующего за отчетным кварталом, в котором выплачен доход.".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jrubd-y8q8q4edan6_y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Если иное не предусмотрено настоящей статьей, налоговый агент обязан представлять отчетность по подоходному налогу в налоговый орган по месту его уплаты не позднее дня, следующего за 20 числом месяца, следующего за месяцем выплаты дохода.";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Отчетность по подоходному налогу представляется субъектом малого, среднего предпринимательства или некоммерческой организацией, являющимися налоговым агентом, не позднее дня, следующего за 20 числом месяца, следующего за отчетным кварталом.".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15 </w:t>
      </w:r>
      <w:hyperlink w:history="1" r:id="rId-pitp2hdhrtp-l8f2op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zisugj7pqkhwtmpq6we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в тексте на официальном языке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Крупный налогоплательщик, администрируемый функциональным подразделением уполномоченного налогового органа представляет налоговую отчетность по НДС не позднее последнего дня месяца, следующего за отчетным налоговым периодом.".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de1zrnuqs3zb8euphwu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dmnwbii-kzpscffy5u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313</w:t>
        </w:r>
      </w:hyperlink>
      <w:r>
        <w:rPr>
          <w:rFonts w:ascii="Arial" w:cs="Arial" w:eastAsia="Arial" w:hAnsi="Arial"/>
          <w:sz w:val="24"/>
          <w:szCs w:val="24"/>
        </w:rPr>
        <w:t xml:space="preserve">. Сроки уплаты роялти и представления налоговой отчетности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 производит уплату роялти по месту учетной регистрации ежемесячно не позднее дня, следующего за 20 числом месяца, следующего за отчетным месяцем, если иное не предусмотрено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Уплата роялти субъектом малого предпринимательства, являющимся налогоплательщиком роялти, производится по месту учетной регистрации ежеквартально не позднее дня, следующего за 20 числом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Налоговая отчетность представляется налогоплательщиком роялти по месту учетной регистрации ежемесячно не позднее дня, следующего за 20 числом месяца, следующего за отчетным месяцем, если иное не предусмотрено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Налоговая отчетность субъекта малого или среднего предпринимательства, являющегося налогоплательщиком роялти, представляется по месту учетной регистрации ежеквартально не позднее дня, следующего за 20 числом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Собственник земельного участка или землепользователь, ведущий добычу песка, глины и песчано-гравийной смеси, не связанную с осуществлением предпринимательской деятельности на принадлежащем ему или находящемся в его пользовании земельном участке, не представляет налоговую отчетность.".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kgw7ws1yqbufbtj0vxy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w2cabycpz6bu7ru4x_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322</w:t>
        </w:r>
      </w:hyperlink>
      <w:r>
        <w:rPr>
          <w:rFonts w:ascii="Arial" w:cs="Arial" w:eastAsia="Arial" w:hAnsi="Arial"/>
          <w:sz w:val="24"/>
          <w:szCs w:val="24"/>
        </w:rPr>
        <w:t xml:space="preserve">. Сроки уплаты налога и представления налоговой отчетности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 с продаж уплачивается налогоплательщиком по месту учетной регистрации ежемесячно не позднее дня, следующего за 20 числом месяца, следующего за отчетным месяцем, если иное не предусмотрено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 с продаж уплачивается субъектом малого предпринимательства, являющимся налогоплательщиком налога с продаж, по месту учетной регистрации ежеквартально не позднее дня, следующего за 20 числом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Налоговая отчетность представляется налогоплательщиком по месту учетной регистрации ежемесячно в срок не позднее дня, следующего за 20 числом месяца, следующего за отчетным месяцем, если иное не предусмотрено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Налоговая отчетность представляется субъектом малого или среднего предпринимательства, являющимся налогоплательщиком налога с продаж, по месту учетной регистрации ежеквартально в срок не позднее дня, следующего за 20 числом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учетной регистрации налог с продаж уплачивается по месту налоговой регистрации.".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</w:t>
      </w:r>
      <w:hyperlink w:history="1" r:id="rId4h649ysjs_gcdsa7ptx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Субъект малого предпринимательства является налогоплательщиком, если одновременно соблюдены следующие условия: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объем выручки за год не превышает размера регистрационного порога по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является налогоплательщиком НДС.".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июля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2w5e75-ovne-jmc1sfb" Type="http://schemas.openxmlformats.org/officeDocument/2006/relationships/hyperlink" Target="http://kodeks.duckdns.org/document/112342" TargetMode="External"/><Relationship Id="rIdtrpkjtsrsmwsvixqwczdw" Type="http://schemas.openxmlformats.org/officeDocument/2006/relationships/hyperlink" Target="http://kodeks.duckdns.org/document/202445" TargetMode="External"/><Relationship Id="rIdrwduvdoah78zgc9dlg8j-" Type="http://schemas.openxmlformats.org/officeDocument/2006/relationships/hyperlink" Target="http://kodeks.duckdns.org/document/202445#st_153" TargetMode="External"/><Relationship Id="rId810kdjv_m07mfp3hzwi47" Type="http://schemas.openxmlformats.org/officeDocument/2006/relationships/hyperlink" Target="http://kodeks.duckdns.org/document/202445#st_177" TargetMode="External"/><Relationship Id="rIdjrubd-y8q8q4edan6_yzj" Type="http://schemas.openxmlformats.org/officeDocument/2006/relationships/hyperlink" Target="http://kodeks.duckdns.org/document/202445#st_178" TargetMode="External"/><Relationship Id="rId-pitp2hdhrtp-l8f2oprl" Type="http://schemas.openxmlformats.org/officeDocument/2006/relationships/hyperlink" Target="http://kodeks.duckdns.org/document/202445#st_183" TargetMode="External"/><Relationship Id="rIdzisugj7pqkhwtmpq6wen3" Type="http://schemas.openxmlformats.org/officeDocument/2006/relationships/hyperlink" Target="http://kodeks.duckdns.org/document/202445#st_274" TargetMode="External"/><Relationship Id="rIdde1zrnuqs3zb8euphwult" Type="http://schemas.openxmlformats.org/officeDocument/2006/relationships/hyperlink" Target="http://kodeks.duckdns.org/document/202445#st_313" TargetMode="External"/><Relationship Id="rIdvdmnwbii-kzpscffy5u4t" Type="http://schemas.openxmlformats.org/officeDocument/2006/relationships/hyperlink" Target="http://kodeks.duckdns.org/document/202445#st_313" TargetMode="External"/><Relationship Id="rIdkgw7ws1yqbufbtj0vxyte" Type="http://schemas.openxmlformats.org/officeDocument/2006/relationships/hyperlink" Target="http://kodeks.duckdns.org/document/202445#st_322" TargetMode="External"/><Relationship Id="rId9w2cabycpz6bu7ru4x_nk" Type="http://schemas.openxmlformats.org/officeDocument/2006/relationships/hyperlink" Target="http://kodeks.duckdns.org/document/202445#st_322" TargetMode="External"/><Relationship Id="rId4h649ysjs_gcdsa7ptxjq" Type="http://schemas.openxmlformats.org/officeDocument/2006/relationships/hyperlink" Target="http://kodeks.duckdns.org/document/202445#st_35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2026-09-23T08:41:48.723Z</dcterms:created>
  <dcterms:modified xsi:type="dcterms:W3CDTF">2026-09-23T08:41:48.724Z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