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lavwga2vn9ag3gvta1wp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2015 года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kiadww0pw6aktsvggu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24 </w:t>
      </w:r>
      <w:hyperlink w:history="1" r:id="rIdet4s4yrbezclt-vrjad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отечественных организациях" дополнить словами ", а также полученные физическим лицом-нерезидентом Кыргызской Республики в виде части прибыли, облагаемой налогом на прибыль по ставке 0 процентов согласно </w:t>
      </w:r>
      <w:r>
        <w:rPr>
          <w:rFonts w:ascii="Arial" w:cs="Arial" w:eastAsia="Arial" w:hAnsi="Arial"/>
          <w:sz w:val="24"/>
          <w:szCs w:val="24"/>
        </w:rPr>
        <w:t xml:space="preserve">статье 221-2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</w:t>
      </w:r>
      <w:hyperlink w:history="1" r:id="rIdyatbnxsk59kaf3zbrr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"настоящей статьей" заменить словами "настоящим разделом".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zoqq3qfcksdhaflhl7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oayptlfxa-zu__xgt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221-2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221-2. Особенности налогообложения прибыли от крупных инвестиций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Прибыль отечественной организации (далее в настоящей статье - налогоплательщик) от осуществления деятельности по производству и реализации товаров собственного производства, включая производство и реализацию товаров, полученных в результате переработки товаров на территории Кыргызской Республики, с использованием исключительно нового оборудования, исчисленная в соответствии с настоящим разделом, облагается по ставке в размере 0 процентов, если налогоплательщик: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получил за налоговый период выручку от реализации произведенной продукции в сумме не менее 170000000 сомов;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в течение налогового периода уплачивает подоходный налог в сумме не менее 150000 сомов;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оплаченный уставный капитал не менее 10000000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статье под новым оборудованием понимаются основные средства, ввезенные на территорию Кыргызской Республики после и не использовавшиеся на ее территории до 1 мая 2015 года, а также используемое недвижимое имущество, которые являются собственностью отечественной организации или используются ею в соответствии с договором финансовой аренды (лизинга).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новому оборудованию не относятся основные средства, ввезенные налогоплательщиком после 1 мая 2015 года и используемые для расширения или модернизации основных средств или производственного комплекса, приобретенных или произведенных налогоплательщиком до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ввоза нового оборудования на территорию Кыргызской Республики должен быть подтвержден документами, оформляемыми при ввозе товаров в соответствии с законодательством Кыргызской Республики в сфере таможенного дела и/или документами о прохождении государственного контроля, выдаваемыми территориальными подразделениями пограничных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Налогообложение, предусмотренное настоящей статьей, применяется в отношении прибыли, полученной налогоплательщиком в течение налогового периода, в котором налогоплательщик соответствует критериям, установленным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 имеет право применить порядок налогообложения, установленный настоящей статьей в отношении прибыли, полученной по итогам каждого из пяти налоговых периодов, следующих подряд, начиная с налогового периода, следующего за налоговым периодом, в котором получена первая прибыль от эксплуатации нового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налогообложения прибыли, установленный настоящей статьей, не применяется в отношении прибыли, полученной 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добычи полезных ископаемых, за исключением прибыли от производства и реализации товаров, полученных в результате переработки полезных ископаемых, а также прибыли от переработки отходов горного, обогатительного, коксо-химического и металлургического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выполнения работ или оказания услуг, за исключением работ или услуг по переработке товаров, предусмотренных настоящей статьей;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 программного обеспечения,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анализ, проектирование и программирование информационных систем, в том числе готовых для внедрения;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 информационных потребностей и проблем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проектирование, разработку, поставку и документирование индивидуального и/или готового программного обеспечения, в том числе отвечающего заказам конкретных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корректировку программ по указанию 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производства и реализации алкогольной продукции и табачных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части под торговой деятельностью понимается деятельность по реализации товаров, приобретенных с целью продажи.".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w5gioy6zak5h-vhgo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Дивиденды иностранной организации, не связанной с постоянным учреждением в Кыргызской Республике, полученные в виде части прибыли, облагаемой налогом на прибыль по ставке 0 процентов согласно </w:t>
      </w:r>
      <w:hyperlink w:history="1" r:id="rIdyjmcvgmojuydk5zjmn2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221-2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подлежат налогообложению у источника выплаты по ставке 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июня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2qqvacldr-efznj9u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dalil.kg/document/111252</w:t>
      </w:r>
    </w:hyperlink>
  </w:p>
  <w:p>
    <w:pPr>
      <w:spacing w:after="0" w:before="40"/>
      <w:jc w:val="center"/>
    </w:pPr>
    <w:hyperlink w:history="1" r:id="rId7ms35tqeqzkfdtnyrh9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vwga2vn9ag3gvta1wp6" Type="http://schemas.openxmlformats.org/officeDocument/2006/relationships/hyperlink" Target="https://dalil.kg/document/112342" TargetMode="External"/><Relationship Id="rIdkiadww0pw6aktsvggukog" Type="http://schemas.openxmlformats.org/officeDocument/2006/relationships/hyperlink" Target="https://dalil.kg/document/202445" TargetMode="External"/><Relationship Id="rIdet4s4yrbezclt-vrjadzg" Type="http://schemas.openxmlformats.org/officeDocument/2006/relationships/hyperlink" Target="https://dalil.kg/document/202445#st_202445" TargetMode="External"/><Relationship Id="rIdyatbnxsk59kaf3zbrrxug" Type="http://schemas.openxmlformats.org/officeDocument/2006/relationships/hyperlink" Target="https://dalil.kg/document/202445#st_213" TargetMode="External"/><Relationship Id="rIdzoqq3qfcksdhaflhl7vyb" Type="http://schemas.openxmlformats.org/officeDocument/2006/relationships/hyperlink" Target="https://dalil.kg/document/202445" TargetMode="External"/><Relationship Id="rIdboayptlfxa-zu__xgthuo" Type="http://schemas.openxmlformats.org/officeDocument/2006/relationships/hyperlink" Target="https://dalil.kg/document/202445#st_221_2" TargetMode="External"/><Relationship Id="rIdsw5gioy6zak5h-vhgoj6n" Type="http://schemas.openxmlformats.org/officeDocument/2006/relationships/hyperlink" Target="https://dalil.kg/document/202445#st_223" TargetMode="External"/><Relationship Id="rIdyjmcvgmojuydk5zjmn237" Type="http://schemas.openxmlformats.org/officeDocument/2006/relationships/hyperlink" Target="https://dalil.kg/document/202445#st_221_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2qqvacldr-efznj9u_q" Type="http://schemas.openxmlformats.org/officeDocument/2006/relationships/hyperlink" Target="https://dalil.kg/document/111252" TargetMode="External"/><Relationship Id="rId7ms35tqeqzkfdtnyrh9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2026-09-24T06:27:43.277Z</dcterms:created>
  <dcterms:modified xsi:type="dcterms:W3CDTF">2026-09-24T06:27:43.277Z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