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hyperlink w:history="1" r:id="rIdcxmn4vbbyls76zs-0ij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Кыргызской Республики от 23 января 2025 года № 24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2016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Трудовой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2rbidog57ydradlzo3d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opeigtor8_xgiuess6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297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k6cze8apmpvpt0rsrx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297</w:t>
        </w:r>
      </w:hyperlink>
      <w:r>
        <w:rPr>
          <w:rFonts w:ascii="Arial" w:cs="Arial" w:eastAsia="Arial" w:hAnsi="Arial"/>
          <w:sz w:val="24"/>
          <w:szCs w:val="24"/>
        </w:rPr>
        <w:t xml:space="preserve">. Запрещение направления в служебные командировки, привлечения к сверхурочной работе, работе в ночное время, в выходные и нерабочие праздничные дни работников в возрасте до 18 лет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направление в служебные командировки, привлечение к сверхурочной работе, работе в ночное время, в выходные и нерабочие праздничные дни, культурно-массовым мероприятиям работников в возрасте до 18 лет (за исключением творческих работников средств массовой информации, организаций кинематографии, театров, театральных и концертных организаций, цирков и иных лиц, при наличии письменного согласия одного из родителей (опекуна) и разрешения уполномоченного государственного органа в области образования, участвующих в создании и (или) исполнении (экспонировании) произведений без ущерба их здоровью, обучению и нравственному развитию, профессиональных спортсменов в соответствии с перечнями профессий, устанавливаемыми Правительством Кыргызской Республики).";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36sg7cwvtgu0wguqpd4h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) статью 397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2 и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"Основной формой трудовых отношений с творческими работниками, руководителями и специалистами государственных и муниципальных организаций в области культуры и искусства является трудовой договор.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работниками пенсионного возраста государственных организаций культуры заключается срочный трудовой договор в соответствии со статьей 55 настоящего Кодекса.".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xmn4vbbyls76zs-0ijqd" Type="http://schemas.openxmlformats.org/officeDocument/2006/relationships/hyperlink" Target="http://kodeks.duckdns.org/document/230021009" TargetMode="External"/><Relationship Id="rId2rbidog57ydradlzo3dk6" Type="http://schemas.openxmlformats.org/officeDocument/2006/relationships/hyperlink" Target="http://kodeks.duckdns.org/document/1505" TargetMode="External"/><Relationship Id="rIdnopeigtor8_xgiuess64v" Type="http://schemas.openxmlformats.org/officeDocument/2006/relationships/hyperlink" Target="http://kodeks.duckdns.org/document/1505#st_297" TargetMode="External"/><Relationship Id="rIdpk6cze8apmpvpt0rsrxe1" Type="http://schemas.openxmlformats.org/officeDocument/2006/relationships/hyperlink" Target="http://kodeks.duckdns.org/document/1505#st_297" TargetMode="External"/><Relationship Id="rId36sg7cwvtgu0wguqpd4hv" Type="http://schemas.openxmlformats.org/officeDocument/2006/relationships/hyperlink" Target="http://kodeks.duckdns.org/document/1505#st_39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2026-09-22T23:46:03.080Z</dcterms:created>
  <dcterms:modified xsi:type="dcterms:W3CDTF">2026-09-22T23:46:03.080Z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