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qou7sojrzrcyrfa5ct1s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164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декларировании доходов, расходов, обязательств и имущества лиц, замещающих или занимающих государственные и муниципальные должности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zlp1ui6e2x_dfbwbn0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jbex0ox_vkg7t7jew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связанные с декларированием доходов, расходов, обязательств и имущества лиц, замещающих или занимающих государственные и муниципальные должности.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замещающих политические, специальные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занимающих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сотрудников правоохранительных органов, дипломатических служб и военнослужащих, за исключением военнослужащих, проходящих срочную военную службу, курсантов и слушателей высших военных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замещающих или занимающих политические и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председателя Национального банка Кыргызской Республики и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9sik9xhc4augpj8bos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Термины и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Институты, термины и определения гражданского, семейного и других отраслей законодательства Кыргызской Республики, используемые в настоящем Законе, применяются в том значении, в каком они используются в этих отраслях законодательства, если иное не предусмотрено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близкие родственники</w:t>
      </w:r>
      <w:r>
        <w:rPr>
          <w:rFonts w:ascii="Arial" w:cs="Arial" w:eastAsia="Arial" w:hAnsi="Arial"/>
          <w:sz w:val="24"/>
          <w:szCs w:val="24"/>
        </w:rPr>
        <w:t xml:space="preserve"> - супруг (супруга), несовершеннолетние дети; лица, находящиеся на иждивении декларанта либо на полном попечении, либо имеющие право на содержание со стороны декларанта в соответствии с законодательством Кыргызской Республики; совершеннолетние дети, родители, братья и сестры, в отношении которых декларанты несут финансовые затраты в части покрытия расходов на проживание, образование, здравоохранение и другие необходимые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</w:t>
      </w:r>
      <w:r>
        <w:rPr>
          <w:rFonts w:ascii="Arial" w:cs="Arial" w:eastAsia="Arial" w:hAnsi="Arial"/>
          <w:sz w:val="24"/>
          <w:szCs w:val="24"/>
        </w:rPr>
        <w:t xml:space="preserve"> - лицо, обязанное согласно настоящему Закону представлять декларацию, содержащую сведения о доходах, расходах, имуществе и обязательствах (далее - декларация), принадлежащих ему, а также его близким родственникам;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отчетный год</w:t>
      </w:r>
      <w:r>
        <w:rPr>
          <w:rFonts w:ascii="Arial" w:cs="Arial" w:eastAsia="Arial" w:hAnsi="Arial"/>
          <w:sz w:val="24"/>
          <w:szCs w:val="24"/>
        </w:rPr>
        <w:t xml:space="preserve"> - период с 1 января по 31 декабря соответствующего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 текущего года</w:t>
      </w:r>
      <w:r>
        <w:rPr>
          <w:rFonts w:ascii="Arial" w:cs="Arial" w:eastAsia="Arial" w:hAnsi="Arial"/>
          <w:sz w:val="24"/>
          <w:szCs w:val="24"/>
        </w:rPr>
        <w:t xml:space="preserve"> -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 первого числа месяца, в котором декларант начал замещать или занимать государственную или муниципальную должность, по 31 декабря данного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1 января по последнее число месяца, в котором декларант прекратил замещать или занимать государственную или муниципальную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Сведения об имуществе и обязательствах, подлежащих указанию в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 указываются следующие сведения об имуществе, находящемся в Кыргызской Республике и за ее пределами и принадлежащем декларанту и его близким родственникам на праве собственности: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движимое имущество: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собственность, имеющая культурную ценность, и предметы старины, признаваемые таковыми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денежные средства в национальной и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ценные бумаги;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скот и другая живность;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ювелирные изделия, драгоценные и полудрагоценные металлы;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финансовые и иные имущественные требования по отношению к гражданам и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доля принадлежащего им капитала в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 декларанта имеются финансовые обязательства перед гражданами и юридическими лицами, в декларации также должны быть указаны сведения об этом, включая размер сумм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Сведения о доходах и расходах, источниках получения доходов, подлежащих указанию в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 указываются доходы и расходы декларанта и его близких родственников за отчетный год или период текущего года в Кыргызской Республике и за ее пределами, а также основания получения доходов и понесенных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Доходами декларанта и его близких родственников являются имущество и суммы, полученные в национальной и иностранной валюте в качестве: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вознаграждения за труд и иных выплат, приравненных к нему;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выплаты за авторское право и вознаграждения (авторский гонорар), полученных за использование произведений литературы, художественных и научных работ или за право пользования, возникающее в результате любого авторского права, за использование или право использовать любые ноу-хау, торговую марку, устройство или воспроизведение, план, секретную формулу или технологический процесс, программы для компьютеров и базы данных, промышленное, коммерческое или научное оборудование или за предоставление информации производственного, технического, организационного, коммерческого или научного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процентов или других видов компенсаций, начисленных за предоставление займов;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дивидендов,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доходов (выигрышей), полученных от казино и азартных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подарков или денежной оплаты (денежных призов), полученных на соревнованиях и конкурсах, а также выигрышей в лотерее;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имущества (включая денежные средства), полученного в качестве дара или материальной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имущества (включая денежные средства), полученного в качестве наследства;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страховых выплат (включая выплаты по страхованию), произведенных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доходов, полученных от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вознаграждений и иных доходов, полученных от гражданско-правовых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всех видов пособий, стипендий, пенсий и единовременных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доходов из любых других источников, не указанных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Сведения, указанные в пунктах 5-8 и 11 части 2 настоящей статьи, подлежат декларированию, если их размер (стоимость) превышает 1000-кратный размер расчетного показателя, установленного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Расходами декларанта и его близких родственников считаются сделка по приобретению ими права собственности или иного права на имущество, указанное в части 1 </w:t>
      </w:r>
      <w:hyperlink w:history="1" r:id="rIdttgh6ri0h8ofordynh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если его стоимость превышает 3000-кратный размер расчетного показателя, установленного законодательством Кыргызской Республики, а также источники получения средств, за счет которых совершена указанная сделка.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в пользу и с ведома декларанта и его близких родственников осуществлены страховые платежи гражданами и/или юридическими лицами, в декларации также должны быть указаны сведения об этом, включая размер суммы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Форма декларации, порядок ее заполнения, сроки и способ представления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представляется декларантом не позднее 1 апреля года, следующего за отчетным годом, в орган налоговой службы Кыргызской Республики по месту жительства в соответствии с его паспортными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представляется в электронном виде и в порядке, установленном налоговым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может вносить изменения и/или дополнения в ранее представленную декларацию за отчетный год не позднее 30 июня года, следующего за отчетным годом, за исключением внесения изменения и/или дополнения в случае обнаружения ошибок, приводящих к изменению суммы налога, в срок, установленный Налоговым </w:t>
      </w:r>
      <w:hyperlink w:history="1" r:id="rIduua822je_zlyvs_s-h3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Правительство Кыргызской Республики вправе изменять срок представления декларации в случае возникновения обстоятельств непреодолимой силы.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избрании либо назначении на должность, замещении должности или освобождении от должности декларация за текущий год представляется в срок, установленный частью 1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декларации, порядок ее заполнения и представления, классификатор доходов, расходов, имущества и обязательств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uo-6zik-so6hpumckz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органов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налоговой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ведут учет декларантов и представленных ими деклараций;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сохранность сведений в представленных декларациях в течение срока исковой давности в соответствии с налоговым законодательством и тайну сведений, не подлежащих разглашению согласно настоящему Закону;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изучают и анализируют сведения, указанные в декларации, на предмет достоверности и полноты отражения сведений о доходах, расходах, имуществе и обязательствах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необходимости направляют запрос в государственные органы, органы местного самоуправления, коммерческие и некоммерческие организации, иностранное государство, гражданам о предоставлении информации о доходах, расходах, имуществе и обязательствах декларанта, а также его близких родственников;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ежегодно до 1 октября информацию об итогах представления декларантами деклараций Президенту Кыргызской Республики, в Жогорку Кенеш Кыргызской Республики и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публикуют в официальном бюллетене сводные сведения о доходах, расходах и имуществе лиц, замещающих политические, специальные, высшие административные государственные должности и политические и высшие административные муниципальные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размещают на ведомственном сайте: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форму декларации, порядок ее заполнения, классификатор доходов, расходов, имущества и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сводные сведения по лицам, указанным в пункте 6 настоящей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выполняют иные полномочия,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государственных должностей, связанных с обеспечением национальной безопасности, параметры сводных сведений по лицам, указанным в пункте 6 части 1 настоящей статьи, перечень информации по лицам, указанным в части 2 </w:t>
      </w:r>
      <w:hyperlink w:history="1" r:id="rIdcvokcdwpdfk5rx-whh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порядок изучения и анализа сведений, указанных в декларации,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Взаимодействие органа налоговой службы с органом, в котором осуществляет профессиональную деятельность декларант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налоговой службы взаимодействует с органом, в котором осуществляет профессиональную деятельность декларант, путем получения информации о лицах, указанных в </w:t>
      </w:r>
      <w:hyperlink w:history="1" r:id="rId0-hg5ngvcngadxrtxfq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Орган, в котором осуществляет профессиональную деятельность декларант, представляет в орган налоговой службы соответствующую информацию в сроки и порядке, утвержденных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Тайна сведений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Тайну сведений составляют любые полученные органом налоговой службы или его должностным лицом сведения о декларанте, за исключением сводных сведений о доходах, расходах, имуществе и обязательствах, содержащихся в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Тайна сведений не подлежит разглашению органами налоговой службы, их должностными лицами, за исключением случаев, когда сведения передаются: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другим должностным лицам органов налоговой службы в ходе или в целях исполнения ими своих полномочий,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правоохранительным органам на основании их письменного обращения исключительно в отношении декларанта и/или его близкого родственника, по которым возбуждено уголовное дело согласно законодательству Кыргызской Республики по факту уклонения их от уплаты налога путем непредставления соответствующей декларации либо включения в нее заведомо искаженных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суду в ходе судебного разбирательства в части, относящейся непосредственно к существу спора по факту уклонения декларанта и/или его близкого родственника от уплаты налога путем непредставления соответствующей декларации либо включения в нее заведомо искаженных данных, в котором декларант и/или его близкий родственник выступает в качестве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государственному органу другой страны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исключением случаев, указанных в части 2 настоящей статьи, сведения относительно декларанта и/или его близкого родственника, составляющие тайну сведений, можно открыть другому лицу с письменного нотариально заверенного согласия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разглашению тайны сведений относятся использование или передача другому лицу информации о декларанте и/или его близком родственнике, ставшей известной должностному лицу государственных, правоохранительных органов при исполнении им своих обязанностей, кроме случаев,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Поступившие в органы налоговой службы сведения, составляющие тайну сведений, должны иметь специальный режим хранения и доступа, который определяется письменным решением руководителя органа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сведениям, составляющим тайну сведений, должны иметь должностные лица, определяемые письменным решением руководителя органа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налоговой службы, их должностные лица, а также лица, ранее являвшиеся должностными лицами органов налоговой службы, обязаны хранить в тайне любую информацию относительно декларанта и его близких родственников, которая получена ими при исполнении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государственным и правоохранительным органам истребовать от органов налоговой службы информацию и документы, составляющие тайну сведений, за исключением случаев, предусмотренных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нарушение положений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непредставления декларации в установленные сроки, представления декларации с неполными и/или недостоверными сведениями декларант несет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представления декларации после установленного настоящим Законом срока, наличия в представленной декларации неполных и/или недостоверных сведений орган налоговой службы публикует информацию об этих лицах в средствах массовой информации и направляет соответствующие материалы в органы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неправомерных действий по разглашению сведений, указанных в декларации, за исключением сводных сведений и информации, предусмотренных настоящим Законом, должностное лицо органа налоговой службы несет ответственность в соответствии с законодательством о государственной гражданской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государственных органов, нарушающие требования части 7 </w:t>
      </w:r>
      <w:hyperlink w:history="1" r:id="rIdiz91gnt4rbatzubdd9k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Вступление настоящего Закона в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октября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соответствующие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7hbmadypdkhdea-9cg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от 7 августа 2004 года № 108 (Ведомости Жогорку Кенеша Кыргызской Республики, 2004 г., № 11, ст.514);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qq3tingejd243pchp-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xhd9vk8-mrf7zu12lc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от 28 декабря 2006 года № 223; (Ведомости Жогорку Кенеша Кыргызской Республики, 2006 г., № 12, ст.1108);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zbqr9kvezoolomilv-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10 августа 2012 года № 164 (Ведомости Жогорку Кенеша Кыргызской Республики, 2012 г., № 7, ст.2775);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nvb2dtl9iybkngk_r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19 февраля 2013 года № 22 (Ведомости Жогорку Кенеша Кыргызской Республики, 2013 г., № 2, ст.115);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lllbpdtvom8dcv_yv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hyk98nsm1pjlscm-9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от 8 мая 2013 года № 68 (Ведомости Жогорку Кенеша Кыргызской Республики, 2013 г., № 5, ст.465);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otf-nsee8sldfvctq9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m23iz3fsbqajgncgiy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от 20 июля 2015 года № 177 (Ведомости Жогорку Кенеша Кыргызской Республики, 2015 г., № 7, ст.980).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представления декларантом декларации по итогам 2019 года установить до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может вносить изменения и/или дополнения в декларацию по итогам 2019 года не позднее 30 июня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представляют информацию об итогах представления декларантами деклараций по итогам 2019 года Президенту Кыргызской Республики, в Жогорку Кенеш Кыргызской Республики и Правительство Кыргызской Республики до 1 октября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u6qfemr5kttpuwmnxj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u7sojrzrcyrfa5ct1so" Type="http://schemas.openxmlformats.org/officeDocument/2006/relationships/hyperlink" Target="http://kodeks.duckdns.org/document/112342" TargetMode="External"/><Relationship Id="rIdrzlp1ui6e2x_dfbwbn0f7" Type="http://schemas.openxmlformats.org/officeDocument/2006/relationships/hyperlink" Target="http://kodeks.duckdns.org/document/111955" TargetMode="External"/><Relationship Id="rIdxojbex0ox_vkg7t7jew7n" Type="http://schemas.openxmlformats.org/officeDocument/2006/relationships/hyperlink" Target="http://kodeks.duckdns.org/document/112023" TargetMode="External"/><Relationship Id="rId59sik9xhc4augpj8bosiv" Type="http://schemas.openxmlformats.org/officeDocument/2006/relationships/hyperlink" Target="http://kodeks.duckdns.org/document/111955" TargetMode="External"/><Relationship Id="rIdttgh6ri0h8ofordynhooq" Type="http://schemas.openxmlformats.org/officeDocument/2006/relationships/hyperlink" Target="http://kodeks.duckdns.org/document/111671#st_3" TargetMode="External"/><Relationship Id="rIduua822je_zlyvs_s-h3lh" Type="http://schemas.openxmlformats.org/officeDocument/2006/relationships/hyperlink" Target="http://kodeks.duckdns.org/document/202445" TargetMode="External"/><Relationship Id="rIdzuo-6zik-so6hpumckz5h" Type="http://schemas.openxmlformats.org/officeDocument/2006/relationships/hyperlink" Target="http://kodeks.duckdns.org/document/112023" TargetMode="External"/><Relationship Id="rIdcvokcdwpdfk5rx-whhnob" Type="http://schemas.openxmlformats.org/officeDocument/2006/relationships/hyperlink" Target="http://kodeks.duckdns.org/document/111671#st_8" TargetMode="External"/><Relationship Id="rId0-hg5ngvcngadxrtxfqu3" Type="http://schemas.openxmlformats.org/officeDocument/2006/relationships/hyperlink" Target="http://kodeks.duckdns.org/document/111671#st_1" TargetMode="External"/><Relationship Id="rIdiz91gnt4rbatzubdd9kwx" Type="http://schemas.openxmlformats.org/officeDocument/2006/relationships/hyperlink" Target="http://kodeks.duckdns.org/document/111671#st_8" TargetMode="External"/><Relationship Id="rIdz7hbmadypdkhdea-9cg6d" Type="http://schemas.openxmlformats.org/officeDocument/2006/relationships/hyperlink" Target="http://kodeks.duckdns.org/document/1507" TargetMode="External"/><Relationship Id="rIdkqq3tingejd243pchp-g3" Type="http://schemas.openxmlformats.org/officeDocument/2006/relationships/hyperlink" Target="http://kodeks.duckdns.org/document/202020" TargetMode="External"/><Relationship Id="rIdxhd9vk8-mrf7zu12lcrlt" Type="http://schemas.openxmlformats.org/officeDocument/2006/relationships/hyperlink" Target="http://kodeks.duckdns.org/document/1507" TargetMode="External"/><Relationship Id="rIdrzbqr9kvezoolomilv-uo" Type="http://schemas.openxmlformats.org/officeDocument/2006/relationships/hyperlink" Target="http://kodeks.duckdns.org/document/203764#st_10" TargetMode="External"/><Relationship Id="rIdznvb2dtl9iybkngk_ripx" Type="http://schemas.openxmlformats.org/officeDocument/2006/relationships/hyperlink" Target="http://kodeks.duckdns.org/document/203829#st_1" TargetMode="External"/><Relationship Id="rIdxlllbpdtvom8dcv_yvycf" Type="http://schemas.openxmlformats.org/officeDocument/2006/relationships/hyperlink" Target="http://kodeks.duckdns.org/document/203876" TargetMode="External"/><Relationship Id="rId3hyk98nsm1pjlscm-9xhu" Type="http://schemas.openxmlformats.org/officeDocument/2006/relationships/hyperlink" Target="http://kodeks.duckdns.org/document/1507" TargetMode="External"/><Relationship Id="rIdrotf-nsee8sldfvctq94l" Type="http://schemas.openxmlformats.org/officeDocument/2006/relationships/hyperlink" Target="http://kodeks.duckdns.org/document/111221" TargetMode="External"/><Relationship Id="rIdm23iz3fsbqajgncgiyyfo" Type="http://schemas.openxmlformats.org/officeDocument/2006/relationships/hyperlink" Target="http://kodeks.duckdns.org/document/1507" TargetMode="External"/><Relationship Id="rIdpu6qfemr5kttpuwmnxjxu" Type="http://schemas.openxmlformats.org/officeDocument/2006/relationships/hyperlink" Target="http://kodeks.duckdns.org/document/11202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2026-09-23T11:54:13.686Z</dcterms:created>
  <dcterms:modified xsi:type="dcterms:W3CDTF">2026-09-23T11:54:13.686Z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