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2018 года № 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"Об образовании"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 января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gupdrdlpw6q1cyjpjs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16</w:t>
      </w:r>
      <w:r>
        <w:rPr>
          <w:rFonts w:ascii="Arial" w:cs="Arial" w:eastAsia="Arial" w:hAnsi="Arial"/>
          <w:sz w:val="24"/>
          <w:szCs w:val="24"/>
        </w:rPr>
        <w:t xml:space="preserve"> дополнить частью 10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 учетом предельно допустимой учебной нагрузки в общеобразовательных организациях независимо от форм собственности устанавливается пятидневная учебная неделя.".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4iarnaha1u_52msrui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dalil.kg/document/111755</w:t>
      </w:r>
    </w:hyperlink>
  </w:p>
  <w:p>
    <w:pPr>
      <w:spacing w:after="0" w:before="40"/>
      <w:jc w:val="center"/>
    </w:pPr>
    <w:hyperlink w:history="1" r:id="rIdeput6ausaokurofschn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updrdlpw6q1cyjpjsf_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4iarnaha1u_52msruiiq" Type="http://schemas.openxmlformats.org/officeDocument/2006/relationships/hyperlink" Target="https://dalil.kg/document/111755" TargetMode="External"/><Relationship Id="rIdeput6ausaokurofschn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2026-09-24T14:03:48.530Z</dcterms:created>
  <dcterms:modified xsi:type="dcterms:W3CDTF">2026-09-24T14:03:48.530Z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