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2018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особо охраняемых природных территориях"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апреля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ew_oafr1igwuho4-i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(Ведомости Жогорку Кенеша Кыргызской Республики, 2011 г., № 5,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"водно-болотные угодья - участки местности, где расположены естественные и искусственные акватории, в том числе водоемы, мелководья, а также избыточно увлажненные участки территории, где водное зеркало обычно находится на поверхности земли, являющиеся местами массового обитания, гнездования, воспроизводства птиц, рептилий и других околоводных видов животных, включая редких и находящихся под угрозой исчезновения;";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ядра - участок территории, составляющий не менее 75 процентов от общей площади государственного природного заповедника, необходимый для воспроизводства экосистемы, на котором охраняется весь природный комплекс, проводятся мониторинг состояния экологических систем, научные исследования и другие мероприятия, не нарушающие естественного развития природных процессов. Зона ядра определяется по научному заключению Национальной академии наук Кыргызской Республики и утверждается республиканским органом охраны окружающей среды;";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"микрозаповедники - относительно небольшие участки, в том числе и среди сельхозугодий, на которых исключена хозяйственная деятельность с целью создания многочисленных очагов сохранения и воспроизводства биоразнообразия и экосистем;";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"особо охраняемые природные территории местного значения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рекреационное и оздоровительное значение, которые изъяты решением органов местного самоуправления полностью или частично из хозяйственного использования;";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девятнадцатый после слова "хозяйственной" дополнить словами "и туристическо-рекреационной";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использование особо охраняемых природных территорий в целях развития науки, культуры, просвещения, образования, предоставление в пользование в туристическо-рекреационных целях в пределах благоприятного устойчивого функционирования природных сообществ, определяемых туристическо-рекреационной емкостью особо охраняемых природных территорий. Туристическо-рекреационная емкость особо охраняемых природных территорий определяется для каждой особо охраняемой природной территории в отдельности и учитывает предельную антропогенную нагрузку на особо охраняемые природные территории, не вызывающую необратимых деградационных процессов основных природных объектов и естественных экосистем особо охраняемых природных территорий. Туристическо-рекреационная емкость особо охраняемых природных территорий определяется совместно с научными учреждениями в ходе проведения лесоустроительных работ;";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4-1</w:t>
      </w:r>
      <w:r>
        <w:rPr>
          <w:rFonts w:ascii="Arial" w:cs="Arial" w:eastAsia="Arial" w:hAnsi="Arial"/>
          <w:sz w:val="24"/>
          <w:szCs w:val="24"/>
        </w:rPr>
        <w:t xml:space="preserve">. Экологические коридоры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Экологические коридоры создаются на участках земель всех категорий без изъятия их у собственников земельных участков и землепользователей для обеспечения пространственной связи между особо охраняемыми природными территориями в целях сохранения биологического разнообразия, охраны естественных путей миграции животных и распространения растений, обитающих и произрастающих на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участках экологических коридоров устанавливается регулируемый режим использования этих земель, обеспечивающий сохранность диких животных в местах их временного обитания, прохода в периоды миграции, сохранность мест произрастания дикорастущих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создании экологического коридора принимается местными исполнительными органами областей, городов по предложению уполномоченного государственного органа в области охраны окружающей среды на основании научного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экологических коридоров устанавливаются по естественным географическим рубежам и обозначаются на местности специальными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создания экологических коридоров между элементами экологической сети, обусловленной отсутствием сохранившихся природных объектов, могут создаваться искусственные экологические коридоры.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и управление экологическими коридорами осуществляются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экологических коридоров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особо охраняемые территории местного 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микрозаповедники.";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 и мониторинг особо охраняемых территорий местного значения и микрозаповедников осуществляются органами местного самоуправления в тесном взаимодействии со специальным уполномоченным государственным органом в области охраны окружающей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после слова "земель" дополнить словами ", за исключением строительства дорог, предназначенных для целей охраны и обороны государственной границы,";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организуют особо охраняемые территории местного значения и микрозаповедники для сохранения экосистем на территории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бюджет на организацию, функционирование и охрану особо охраняемых территорий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контроль и мониторинг функционирования особо охраняемых территорий местного значения и микрозаповедников.";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"уполномоченным государственным органом в области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21-1</w:t>
      </w:r>
      <w:r>
        <w:rPr>
          <w:rFonts w:ascii="Arial" w:cs="Arial" w:eastAsia="Arial" w:hAnsi="Arial"/>
          <w:sz w:val="24"/>
          <w:szCs w:val="24"/>
        </w:rPr>
        <w:t xml:space="preserve">. Водно-болотные угодья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образования, использования и определения водно-болотных угодий регулируется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23-1</w:t>
      </w:r>
      <w:r>
        <w:rPr>
          <w:rFonts w:ascii="Arial" w:cs="Arial" w:eastAsia="Arial" w:hAnsi="Arial"/>
          <w:sz w:val="24"/>
          <w:szCs w:val="24"/>
        </w:rPr>
        <w:t xml:space="preserve">. Микрозаповедники и особо охраняемые территории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Микрозаповедники и особо охраняемые территории местного значения создаются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многочисленных очагов сохранения и воспроизводства биоразнообразия 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сохранности и воспроизводства ресурсов и генофонда, компенсирования нарушения в экосистемах, поддерживания сохранения биологического разнообразия и благоприятной экологической среды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экологического просвещения и воспитания местного сообщества, вовлечения граждан и местных сообществ в дело сохранения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Микрозаповедники и особо охраняемые территории местного значения образуются решением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образования и функционирования микрозаповедников и особо охраняемых территорий местного значения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t2zftexrj47rcg2i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dalil.kg/document/111791</w:t>
      </w:r>
    </w:hyperlink>
  </w:p>
  <w:p>
    <w:pPr>
      <w:spacing w:after="0" w:before="40"/>
      <w:jc w:val="center"/>
    </w:pPr>
    <w:hyperlink w:history="1" r:id="rId-djw9xen9rwytr4-bl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w_oafr1igwuho4-ilur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t2zftexrj47rcg2iaqx" Type="http://schemas.openxmlformats.org/officeDocument/2006/relationships/hyperlink" Target="https://dalil.kg/document/111791" TargetMode="External"/><Relationship Id="rId-djw9xen9rwytr4-ble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2026-09-25T03:50:15.247Z</dcterms:created>
  <dcterms:modified xsi:type="dcterms:W3CDTF">2026-09-25T03:50:15.247Z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