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залоге")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мая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часть I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rnrisn4vchlc-xgnl0q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r>
        <w:rPr>
          <w:rFonts w:ascii="Arial" w:cs="Arial" w:eastAsia="Arial" w:hAnsi="Arial"/>
          <w:sz w:val="24"/>
          <w:szCs w:val="24"/>
        </w:rPr>
        <w:t xml:space="preserve">статьи 316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Кредитор, уступивший требование другому лицу, обязан передать ему документы, удостоверяющие право требования, и сообщить сведения, имеющие значение для осуществления требования, за исключением случаев индоссамента по ордерной ценной бумаге.".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часть II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7gpfc4pochyqmxbuurk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906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Двойное складское свидетельство, каждая из двух его частей и простое складское свидетельство являются ценными бумагами. Двойное и простое складские свидетельства предоставляются товарным складом в случае, предусмотренном законодательством в сфере регулирования товарных складов и складских свидетельств.";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Товарный склад, не вошедший в единый государственный реестр товарных складов в соответствии с законодательством в сфере регулирования товарных складов и складских свидетельств, имеет право выдавать только складскую квитанцию.";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Двойное складское свидетельство может быть предметом залога.";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r>
        <w:rPr>
          <w:rFonts w:ascii="Arial" w:cs="Arial" w:eastAsia="Arial" w:hAnsi="Arial"/>
          <w:sz w:val="24"/>
          <w:szCs w:val="24"/>
        </w:rPr>
        <w:t xml:space="preserve">статьи 907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идентификационный номер налогоплательщика (ИНН), наименование и адрес товарного склада, принявшего товар на хранение;";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наименование, местонахождение, идентификационный номер налогоплательщика (ИНН) - юридического лица либо фамилия, имя, отчество (при наличии), место жительства, персональный идентификационный номер налогоплательщика (ПИН) - физического лица, от которых принят товар на хранение;";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подпункт 4 после слова "наименование" дополнить словами ", сведения о качестве";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 7 после слов "дата выдачи" дополнить словами ", серия и номер бланка";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дополнить подпунктами 7-1 - 7-4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"7-1) сведения о передаче прав (индоссаменте);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7-2) данные свидетельства о регистрации в едином государственном реестре товарных складов (регистрационный номер, дата выдачи);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7-3) информация об участии товарного склада в системе гарантирования исполнения обязательств товарного склада перед держателями складских свидетельств или отметка о наличии или отсутствии страхования гражданско-правовой ответственности товарного склада перед держателем складского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7-4) сведения о залоге товара и денежном обязательстве согласно законодательству в сфере регулирования товарных складов и складских свидетельств в случае, предусмотренном пунктом 3 </w:t>
      </w:r>
      <w:r>
        <w:rPr>
          <w:rFonts w:ascii="Arial" w:cs="Arial" w:eastAsia="Arial" w:hAnsi="Arial"/>
          <w:sz w:val="24"/>
          <w:szCs w:val="24"/>
        </w:rPr>
        <w:t xml:space="preserve">статьи 908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r>
        <w:rPr>
          <w:rFonts w:ascii="Arial" w:cs="Arial" w:eastAsia="Arial" w:hAnsi="Arial"/>
          <w:sz w:val="24"/>
          <w:szCs w:val="24"/>
        </w:rPr>
        <w:t xml:space="preserve">статьи 908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Держатель залогового свидетельства, иной, чем держатель складского свидетельства, имеет право залога на товар в размере денежного обязательства, обеспеченного залоговым свидетельством. При залоге товара об этом делается отметка на складском и залоговом свидетельстве.";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r>
        <w:rPr>
          <w:rFonts w:ascii="Arial" w:cs="Arial" w:eastAsia="Arial" w:hAnsi="Arial"/>
          <w:sz w:val="24"/>
          <w:szCs w:val="24"/>
        </w:rPr>
        <w:t xml:space="preserve">статьи 910</w:t>
      </w:r>
      <w:r>
        <w:rPr>
          <w:rFonts w:ascii="Arial" w:cs="Arial" w:eastAsia="Arial" w:hAnsi="Arial"/>
          <w:sz w:val="24"/>
          <w:szCs w:val="24"/>
        </w:rPr>
        <w:t xml:space="preserve"> после слова "Кодекса" дополнить словами "(за исключением подпункта 7-1)";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r>
        <w:rPr>
          <w:rFonts w:ascii="Arial" w:cs="Arial" w:eastAsia="Arial" w:hAnsi="Arial"/>
          <w:sz w:val="24"/>
          <w:szCs w:val="24"/>
        </w:rPr>
        <w:t xml:space="preserve">статьи 911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Держателю складского свидетельства, который не имеет залогового свидетельства, но внес сумму долга по нему либо достиг соглашения с залогодержателем о замене предмета залога или о частичном высвобождении предмета залога, товар выдается складом не иначе как в обмен на складское свидетельство и при условии представления вместе с ним документов, подтверждающих освобождение предмета залога и уплату денежного обязательства по залоговому свидетельству.".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ddqfpe2tmcj3b4stv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60"/>
        <w:ind w:firstLine="567"/>
        <w:jc w:val="both"/>
      </w:pPr>
      <w:hyperlink w:history="1" r:id="rIdwgnbgaa32h5z1xixfl-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34-1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34-1</w:t>
      </w:r>
      <w:r>
        <w:rPr>
          <w:rFonts w:ascii="Arial" w:cs="Arial" w:eastAsia="Arial" w:hAnsi="Arial"/>
          <w:sz w:val="24"/>
          <w:szCs w:val="24"/>
        </w:rPr>
        <w:t xml:space="preserve">. Залог товара, принятого на хранение с выдачей двойного складского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Товар, принятый на хранение с выдачей двойного складского свидетельства, может быть в течение его хранения предметом залога путем залога соответствующей части двойного складского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товара, принятого на хранение с выдачей двойного складского свидетельства, возникает с момента осуществления индоссамента (передаточной надписи) на обеих частях двойного складского свидетельства в порядке, предусмотренном законом о товарных складах и складских свидетельствах.".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iej2qoqpzaftfokva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dalil.kg/document/111794</w:t>
      </w:r>
    </w:hyperlink>
  </w:p>
  <w:p>
    <w:pPr>
      <w:spacing w:after="0" w:before="40"/>
      <w:jc w:val="center"/>
    </w:pPr>
    <w:hyperlink w:history="1" r:id="rIdti73jsdrtmb6ztlbhf6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risn4vchlc-xgnl0qi6" Type="http://schemas.openxmlformats.org/officeDocument/2006/relationships/hyperlink" Target="https://dalil.kg/document/4" TargetMode="External"/><Relationship Id="rId7gpfc4pochyqmxbuurkla" Type="http://schemas.openxmlformats.org/officeDocument/2006/relationships/hyperlink" Target="https://dalil.kg/document/4" TargetMode="External"/><Relationship Id="rIdrddqfpe2tmcj3b4stvokt" Type="http://schemas.openxmlformats.org/officeDocument/2006/relationships/hyperlink" Target="https://dalil.kg/document/1644" TargetMode="External"/><Relationship Id="rIdwgnbgaa32h5z1xixfl-n9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iej2qoqpzaftfokva-j" Type="http://schemas.openxmlformats.org/officeDocument/2006/relationships/hyperlink" Target="https://dalil.kg/document/111794" TargetMode="External"/><Relationship Id="rIdti73jsdrtmb6ztlbhf6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2026-10-07T04:22:05.948Z</dcterms:created>
  <dcterms:modified xsi:type="dcterms:W3CDTF">2026-10-07T04:22:05.948Z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