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2019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дотации в семеноводстве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ydet2drhtnwdjy9j-_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zpwuch0pbe9khmcd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государственная поддержка сельскохозяйственных товаропроизводителей в обеспечении высококачественным сортовым сертифицированным семенным материалом сельскохозяйственных культур и создание благоприятных условий семеноводческим хозяйствам Кыргызской Республики для производства и реализации сортовых высококачественных сертифицированных семян приоритетных сельскохозяйственных культур через введение механизма государственной дотации.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регламентирует правовые основы введения механизма государственной дотации в семеноводстве в целях обеспечения устойчивого развития отношений между органами государственной власти и местного самоуправления, семеноводческими хозяйствами и сельскохозяйственными товаропроизводителями.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Правовое регулирование отношений, возникающих в связи с предоставлением государственной дотации в семеноводстве, основывается и осуществляется в соответствии с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производство и реализацию сортовых сертифицированных семян сортов и гибридов приоритетных сельскохозяйственных культур, включенных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Закона действуют на всей территории Кыргызской Республики по отношению ко всем семеноводческим хозяйствам, имеющим официальный статус для производства, реализации и использования для посева семян одной или нескольких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дотация в семеноводстве</w:t>
      </w:r>
      <w:r>
        <w:rPr>
          <w:rFonts w:ascii="Arial" w:cs="Arial" w:eastAsia="Arial" w:hAnsi="Arial"/>
          <w:sz w:val="24"/>
          <w:szCs w:val="24"/>
        </w:rPr>
        <w:t xml:space="preserve"> - ежегодно определяемая Кабинетом Министров Кыргызской Республики сумма бюджетных средств, выделяемая на возмещение части затрат семеноводческим хозяйствам за произведенные ими высококачественные сортовые сертифицированные семена приоритетных сельскохозяйственных культур на безвозмездной и безвозвратной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сортовые сертифицированные семена</w:t>
      </w:r>
      <w:r>
        <w:rPr>
          <w:rFonts w:ascii="Arial" w:cs="Arial" w:eastAsia="Arial" w:hAnsi="Arial"/>
          <w:sz w:val="24"/>
          <w:szCs w:val="24"/>
        </w:rPr>
        <w:t xml:space="preserve"> - объем дотационных семян приоритетных сельскохозяйственных культур, определяемый уполномоченным государственным органом, осуществляющим политику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распределению квот на сортовые сертифицированные семена</w:t>
      </w:r>
      <w:r>
        <w:rPr>
          <w:rFonts w:ascii="Arial" w:cs="Arial" w:eastAsia="Arial" w:hAnsi="Arial"/>
          <w:sz w:val="24"/>
          <w:szCs w:val="24"/>
        </w:rPr>
        <w:t xml:space="preserve"> - представители государственных органов и органов местного самоуправления (по согласованию), деятельность которых связана с распределением между сельскохозяйственными товаропроизводителями квот на сертифицированные семена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приоритетные сельскохозяйственные культуры, на которые распространяется государственная дотация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 культуры, ежегодно определяемые решением Кабинета Министров Кыргызской Республики по предложению уполномоченного государственного органа, осуществляющего политику в сфере сельского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ls4cmsfrq20xcp05hgi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qcngzsbobcdw2qd5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равная доступность государственной дотации для семеноводческих хозяйств, производящих семена приоритетных сельскохозяйственных культур и реализующих их сельскохозяйственным товаропроизводителям;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качества производимых семян стандартам, принятым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экологическая и фитосанитарная безопасность деятельности семеноводческих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научно-исследовательскими учреждениями и организациями, осуществляющими деятельность в области селекции и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конкурентоспособности товаров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импортозамещение и экспортоориентированность.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направления механизма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направлением введения механизма государственной дотации в семеноводстве является выделение бюджетных средств на возмещение семеноводческим хозяйствам Кыргызской Республики 30-процентной стоимости затрат на производство реализуемых семян суперэлиты, элиты, первой и второй репродукции сортов и гибридов первого поколения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 установленном порядке выплат государственных дотационных средств осуществляется семеноводческим хозяйствам, полностью выполнившим все обязательства по отпуску сельскохозяйственным товаропроизводителям сортовых сертифицированных семян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Органы, осуществляющие государственную дотацию в семеноводстве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Органами, осуществляющими государственную дотацию в семеноводстве приоритетных сельскохозяйственных культур, являются уполномоченный государственный орган, осуществляющий политику в сфере сельского хозяйства, полномочные представители Кабинета Министров Кыргызской Республики в областях, местные государственные администрации и органы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орган, осуществляющий политику в сфере сельского хозяйства, определяет объемы дотационных сертифицированных семян. Порядок и условия определения объема государственной дотации, обеспечения прозрачности механизма предоставления государственной дотации, утверждения отпускных цен на дотационные семена, установления квот и выплат средств государственной дотации устанавливаются согласно положению, утверждаемому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uokyy46phro2nmraep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fn-as8h1f2r6rvnfmu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контроль за исполнением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исполнением настоящего Закона осуществляется уполномоченным государственным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дотация в семеноводстве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выделяемые для государственной дотации, предусматриваются законом о республиканском бюджете на очередной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основу при планировании дотаций при подготовке проекта республиканского бюджета на последующий год берется стоимость производства семенного материала по факту предыдущего (базисного)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Стоимость производства семян определяется уполномоченным государственным органом, осуществляющим политику в сфере сельского хозяйства, и уполномоченным государственным антимонопольным органом согласно методике, утверждаемой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1efdx5ekfxnmuw8xeo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2021 года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nlzwb8hweyzbjpnjul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kayapaolc9qrsxchq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Назначение и использование дотационных сертифицированных сортовых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Дотационные сертифицированные семена приоритетных сельскохозяйственных культур используются по целевому назначению и предназначены только для посева.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реализации семеноводческими хозяйствами семян приоритетных сельскохозяйственных культур с нарушениями требований настоящего Закона уполномоченный государственный орган, осуществляющий политику в сфере сельского хозяйства, вправе в соответствии со </w:t>
      </w:r>
      <w:hyperlink w:history="1" r:id="rId84xafs1ud0catzhqok9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востребовать возмещение выделенных дотаций на производство и отпуск дотационных семян приоритетных сельскохозяйственных культур. Принятое решение доводится до сведения получателей дотационных семян непосредственно и через средства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несоблюдение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лица, семеноводческие хозяйства и сельскохозяйственные товаропроизводители несут ответственность за нарушение норм настоящего Закона в соответствии с гражданским и уголовным законодательством Кыргызской Республики и законодательством Кыргызской Республики о проступках 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ущерба, нанесенного семеноводческим хозяйством получателям дотационных семян приоритетных сельскохозяйственных культур, данное семеноводческое хозяйство, по требованию получателя дотационных семян,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 основании решения суда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заменить некачественный посевной материал на качественный аналогичного сорта;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невозможности замены посевного материала возместить нанесенный ущерб в денежной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rr2bg16xere-7ijd0f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Форс-мажорные обстоятельства и стихийные бедствия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форс-мажорных обстоятельств и стихийных бедствий возмещение ущерба получателям дотационных семян определяется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sucmdrx4ieh6fx6vx_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введении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det2drhtnwdjy9j-_8j" Type="http://schemas.openxmlformats.org/officeDocument/2006/relationships/hyperlink" Target="http://kodeks.duckdns.org/document/112196" TargetMode="External"/><Relationship Id="rIdizzpwuch0pbe9khmcd9ya" Type="http://schemas.openxmlformats.org/officeDocument/2006/relationships/hyperlink" Target="http://kodeks.duckdns.org/document/112465" TargetMode="External"/><Relationship Id="rIdls4cmsfrq20xcp05hgilk" Type="http://schemas.openxmlformats.org/officeDocument/2006/relationships/hyperlink" Target="http://kodeks.duckdns.org/document/112196" TargetMode="External"/><Relationship Id="rIdesqcngzsbobcdw2qd52qc" Type="http://schemas.openxmlformats.org/officeDocument/2006/relationships/hyperlink" Target="http://kodeks.duckdns.org/document/112465" TargetMode="External"/><Relationship Id="rIdeuokyy46phro2nmraepch" Type="http://schemas.openxmlformats.org/officeDocument/2006/relationships/hyperlink" Target="http://kodeks.duckdns.org/document/112196" TargetMode="External"/><Relationship Id="rIdsfn-as8h1f2r6rvnfmuu6" Type="http://schemas.openxmlformats.org/officeDocument/2006/relationships/hyperlink" Target="http://kodeks.duckdns.org/document/112465" TargetMode="External"/><Relationship Id="rIdg1efdx5ekfxnmuw8xeofh" Type="http://schemas.openxmlformats.org/officeDocument/2006/relationships/hyperlink" Target="http://kodeks.duckdns.org/document/112196" TargetMode="External"/><Relationship Id="rIdsnlzwb8hweyzbjpnjul_o" Type="http://schemas.openxmlformats.org/officeDocument/2006/relationships/hyperlink" Target="http://kodeks.duckdns.org/document/112196" TargetMode="External"/><Relationship Id="rIdpkayapaolc9qrsxchqcc6" Type="http://schemas.openxmlformats.org/officeDocument/2006/relationships/hyperlink" Target="http://kodeks.duckdns.org/document/112465" TargetMode="External"/><Relationship Id="rId84xafs1ud0catzhqok9sy" Type="http://schemas.openxmlformats.org/officeDocument/2006/relationships/hyperlink" Target="http://kodeks.duckdns.org/document/111871#st_9" TargetMode="External"/><Relationship Id="rIdgrr2bg16xere-7ijd0flj" Type="http://schemas.openxmlformats.org/officeDocument/2006/relationships/hyperlink" Target="http://kodeks.duckdns.org/document/112196" TargetMode="External"/><Relationship Id="rIddsucmdrx4ieh6fx6vx_ax" Type="http://schemas.openxmlformats.org/officeDocument/2006/relationships/hyperlink" Target="http://kodeks.duckdns.org/document/11246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2026-09-23T11:04:09.868Z</dcterms:created>
  <dcterms:modified xsi:type="dcterms:W3CDTF">2026-09-23T11:04:09.868Z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