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2019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20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cewvx_jozwea8reu6p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hkmapjzg9hswezeuu-b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условия выдачи лицензии и разрешения осуществляются в соответствии с </w:t>
      </w:r>
      <w:hyperlink w:history="1" r:id="rIdbupkqm0epirz-0rm31j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hdmojjv027yqw7-jdhj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"статьей 11 настоящего Закона" заменить словами "законодательством Кыргызской Республики 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hjtc5jgxacvbgflxkxg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"статьей 11 настоящего Закона" заменить словами "законодательством Кыргызской Республики 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10 слова "статьей 11 настоящего Закона" заменить словами "законодательством Кыргызской Республики 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11 слова "статьей 11 настоящего Закона" заменить словами "законодательством Кыргызской Республики 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5 </w:t>
      </w:r>
      <w:hyperlink w:history="1" r:id="rIdfjedrdivqiwdyox4ewz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"лицензиям" заменить словом "разрешениям"; слова "статьей 11 настоящего Закона" заменить словами "законодательством Кыргызской Республики 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lmev8warbegeryb3r2c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n5mrryuxljiyzhzgkst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jaekises1xiytamkod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29-1</w:t>
        </w:r>
      </w:hyperlink>
      <w:r>
        <w:rPr>
          <w:rFonts w:ascii="Arial" w:cs="Arial" w:eastAsia="Arial" w:hAnsi="Arial"/>
          <w:sz w:val="24"/>
          <w:szCs w:val="24"/>
        </w:rPr>
        <w:t xml:space="preserve">. Добровольная сдача оружия и боеприпасов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иностранные граждане и лица без гражданства, а также юридические лица могут добровольно сдать на возмездной или безвозмездной основе найденные или незаконно хранящиеся у них оружие и боеприпасы.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добровольной сдачей следует понимать выдачу лицом оружия и боеприпасов по своей воле или сообщение органам внутренних дел о месте их нахождения.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может признаваться добровольной сдачей оружия и боеприпасов их изъятие при задержании лица, а также при производстве следственных действий по их обнаружению и изъятию.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добровольной сдачи оружия и боеприпасов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апреля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yqpmhgfyxwpkjhgq0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dalil.kg/document/111900</w:t>
      </w:r>
    </w:hyperlink>
  </w:p>
  <w:p>
    <w:pPr>
      <w:spacing w:after="0" w:before="40"/>
      <w:jc w:val="center"/>
    </w:pPr>
    <w:hyperlink w:history="1" r:id="rId55n-m5lr5jackfzf4ru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ewvx_jozwea8reu6ptn" Type="http://schemas.openxmlformats.org/officeDocument/2006/relationships/hyperlink" Target="https://dalil.kg/document/214" TargetMode="External"/><Relationship Id="rIdhkmapjzg9hswezeuu-bts" Type="http://schemas.openxmlformats.org/officeDocument/2006/relationships/hyperlink" Target="https://dalil.kg/document/214#st_11" TargetMode="External"/><Relationship Id="rIdbupkqm0epirz-0rm31j90" Type="http://schemas.openxmlformats.org/officeDocument/2006/relationships/hyperlink" Target="https://dalil.kg/document/205058" TargetMode="External"/><Relationship Id="rIdhdmojjv027yqw7-jdhjve" Type="http://schemas.openxmlformats.org/officeDocument/2006/relationships/hyperlink" Target="https://dalil.kg/document/214#st_14" TargetMode="External"/><Relationship Id="rIdhjtc5jgxacvbgflxkxgjh" Type="http://schemas.openxmlformats.org/officeDocument/2006/relationships/hyperlink" Target="https://dalil.kg/document/214#st_15" TargetMode="External"/><Relationship Id="rIdfjedrdivqiwdyox4ewzog" Type="http://schemas.openxmlformats.org/officeDocument/2006/relationships/hyperlink" Target="https://dalil.kg/document/214#st_17" TargetMode="External"/><Relationship Id="rIdlmev8warbegeryb3r2clp" Type="http://schemas.openxmlformats.org/officeDocument/2006/relationships/hyperlink" Target="https://dalil.kg/document/214" TargetMode="External"/><Relationship Id="rIdn5mrryuxljiyzhzgkstis" Type="http://schemas.openxmlformats.org/officeDocument/2006/relationships/hyperlink" Target="https://dalil.kg/document/214#st_29_1" TargetMode="External"/><Relationship Id="rIdajaekises1xiytamkod09" Type="http://schemas.openxmlformats.org/officeDocument/2006/relationships/hyperlink" Target="https://dalil.kg/document/214#st_29_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yqpmhgfyxwpkjhgq0p-" Type="http://schemas.openxmlformats.org/officeDocument/2006/relationships/hyperlink" Target="https://dalil.kg/document/111900" TargetMode="External"/><Relationship Id="rId55n-m5lr5jackfzf4ru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2026-09-25T05:49:58.368Z</dcterms:created>
  <dcterms:modified xsi:type="dcterms:W3CDTF">2026-09-25T05:49:58.368Z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