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2019 года № 90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основах технического регулирования в Кыргызской Республике"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19 июня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vfyestovvvmlzfguc8xs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технического регулирования в Кыргызской Республике" (Ведомости Жогорку Кенеша Кыргызской Республики, 2004 г., № 9, ст.407)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-elivk4j8frjkgvomsn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</w:t>
      </w:r>
      <w:hyperlink w:history="1" r:id="rIdzs1mnuhndoidkgjng4ha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четвертым и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"государственная система каталогизации продукции (ГСКП) - организационно-техническая информационная система по обеспечению государственных органов, предприятий и организаций всесторонней и достоверной информацией о номенклатуре, потребительских и эксплуатационных характеристиках выпускаемой в республике продукции, ее изготовителях и документах по стандартизации, по которым поставляется продукция;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государственный классификатор технико-экономической и социальной информации (далее - государственный классификатор) - документ по стандартизации, распределяющий технико-экономическую и социальную информацию в соответствии с ее классификацией (классами, группами, видами) и являющийся обязательным для применения в государственных информационных системах и при межведомственном обмене информацией в установленном нормативными правовыми актами порядке;";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"декларирование соответствия - форма обязательного подтверждения соответствия выпускаемой в обращение продукции требованиям технических регламентов;";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</w:t>
      </w:r>
      <w:hyperlink w:history="1" r:id="rIdmbbjaodbepvm7btz0uh8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восемнадцатым и девятнадцатым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"региональный стандарт - стандарт, принятый региональной организацией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региональный классификатор (в том числе межгосударственный) - документ по стандартизации, принятый региональной организацией по стандартизации;";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</w:t>
      </w:r>
      <w:hyperlink w:history="1" r:id="rIdrkq5pny9ax-ogkbslfl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пятым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"стандарт организации - стандарт, утвержденный юридическим лицом, для совершенствования производства и обеспечения качества выпускаемой продукции, выполнения работ, оказания услуг;";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</w:t>
      </w:r>
      <w:hyperlink w:history="1" r:id="rId8sz6jqord6iag3jxufwm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абзацем двадцать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условия - документ, утверждаемый изготовителем продукции, устанавливающий технические требования к продукции;";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</w:t>
      </w:r>
      <w:hyperlink w:history="1" r:id="rIdehqwfwqhweucolzxe25c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каталожный лист - документ, содержащий достоверную информацию о номенклатуре, потребительских и эксплуатационных характеристиках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межгосударственный стандарт (ГОСТ) - региональный стандарт, принятый Межгосударственным советом по стандартизации, метрологии и сертификации Содружества Независимых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классификаторы других государств - документы по стандартизации, принятые национальными органами по стандартизации других государств.";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muk7let5wz6vokgiwqk5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"независимости органов по аккредитации, органов по сертификации, органов контроля, органов государственного контроля (надзора) от изготовителей, продавцов, исполнителей и покупателей;";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"недопустимости ограничения конкуренции в области оценки соответствия, за исключением области аккредитации;";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части 1 </w:t>
      </w:r>
      <w:hyperlink w:history="1" r:id="rIdfu-ab2lc7aisudrh-sn8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абзац второй после слова "стандарты" дополнить словами "и государственные классификаторы";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абзацы шестой и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"региональные стандарты (в том числе межгосударственные) и региональные классификаторы (в том числе межгосударственные);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национальные стандарты и национальные классификаторы других государств;";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абзац девятый после слова "организаций" дополнить словами ", в том числе и технические условия";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e3v0lqqqxb7m47gqpotd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17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"утверждает национальные стандарты, предварительные национальные стандарты, государственные классификаторы, правила и рекомендации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разрабатывает и утверждает программу разработки (изменения, актуализации) национальных стандартов, предварительных национальных стандартов, государственных классификаторов, правил и рекомендаций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экспертизу проектов национальных стандартов, предварительных национальных стандартов, межгосударственных стандартов, государственных классификаторов";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после слов "предварительных национальных стандартов" дополнить словами ", государственных классификаторов, региональных классификаторов (в том числе межгосударственных), а также национальных классификаторов других государств";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десятый-двенадцатый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"устанавливает методы принятия международных, региональных и национальных стандартов других государств, региональных сводов правил и сводов правил других государств, региональных классификаторов (в том числе межгосударственных) и национальных классификаторов других государств в качестве национальных документов по стандартизации;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принимает в качестве национальных документов по стандартизации Кыргызской Республики международные, региональные стандарты (в том числе межгосударственные) и национальные стандарты других государств, региональные своды правил и своды правил других государств, региональные классификаторы (в том числе межгосударственные) и национальные классификаторы других государств;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организует издание и распространение национальных стандартов, предварительных национальных стандартов, государственных классификаторов, международных и региональных сводов правил, стандартов и сводов правил других государств, региональных классификаторов (в том числе межгосударственных) и национальных классификаторов других государств. Под изданием национальных документов по стандартизации понимается издание на государственном и официальном языках Кыргызской Республики, выполненное полиграфическим способом или в виде электронного издания.";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f82bcnkzp2ah3wzpdsu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"4. Национальный орган по стандартизации устанавливает формы каталожных листов продукции и правила их заполнения, представления, экспертизы и регистрации.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системе каталогизации подлежит продукция, выпускаемая в Кыргызской Республике.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Регистрации в системе каталогизации продукции не подлежат: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опытные образцы (опытные партии) продукции, установочные серии продукции;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продукция единичного производства, объекты авторских прав, сувениры, составные части продукции.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Производители продукции представляют национальному органу по стандартизации каталожные листы со сведениями на государственном и официальном языках Кыргызской Республики на бумажном и электронном носителях.";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kwk8s0rsl3bop7-japw9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18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"Национальный орган по стандартизации устанавливает порядок разработки, согласования, учета, утверждения, экспертизы, изменения, отмены и введения в действие национальных стандартов, предварительных национальных стандартов и государственных классификаторов.";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</w:t>
      </w:r>
      <w:hyperlink w:history="1" r:id="rId0c_y_isrz-kxgbvsdx6a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осуществления межведомственной координации работ по развитию и применению системы классификации и кодирования технико-экономической и социальной информации, перечень государственных классификаторов, статистических классификаторов, региональных классификаторов, межгосударственных классификаторов, национальных классификаторов других государств, подлежащих ведению, а также перечень министерств и административных ведомств Кыргызской Республики, осуществляющих разработку, ведение, актуализацию и применение классификаторов, утверждаются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части 6-10 признать утратившими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lprdd8z34joofiomj59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19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8nbcigulyhh68xenbor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19</w:t>
        </w:r>
      </w:hyperlink>
      <w:r>
        <w:rPr>
          <w:rFonts w:ascii="Arial" w:cs="Arial" w:eastAsia="Arial" w:hAnsi="Arial"/>
          <w:sz w:val="24"/>
          <w:szCs w:val="24"/>
        </w:rPr>
        <w:t xml:space="preserve">. Стандарты организаций и технические условия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Стандарты организаций разрабатываются организациями самостоятельно исходя из необходимости их применения для обеспечения целей, указанных в </w:t>
      </w:r>
      <w:hyperlink w:history="1" r:id="rIdvfr37tbpl4guxkxedjfl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14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Закона.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Технические условия разрабатываются изготовителем и (или) исполнителем и применяются в соответствии с условиями, установленными в договорах (контрактах).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Разработка, принятие и ведение учета стандартов организаций и технических условий ведется организациями самостоятельно.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стандарта организации и технических условий перед утверждением может представляться в добровольном порядке в национальный орган по стандартизации для проведения экспертизы.";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6uczbopg4z1kwk23zan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pgv_ouvh40bc9j6rf3z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25</w:t>
        </w:r>
      </w:hyperlink>
      <w:r>
        <w:rPr>
          <w:rFonts w:ascii="Arial" w:cs="Arial" w:eastAsia="Arial" w:hAnsi="Arial"/>
          <w:sz w:val="24"/>
          <w:szCs w:val="24"/>
        </w:rPr>
        <w:t xml:space="preserve">. Декларирование соответствия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Декларирование соответствия, если оно предусмотрено техническим регламентом, осуществляется: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декларации о соответствии на основе собственных доказательств;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принятием декларации о соответствии на основе собственных доказательств и доказательств, полученных с участием третьей стороны.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Способ, схемы и процедуры декларирования продукции устанавливаются техническим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декларировании соответствия заявителем может быть юридическое или физическое лицо в качестве индивидуального предпринимателя, являющееся изготовителем или продавцом либо уполномоченным изготовителем лицом.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настоящей статьей принятая заявителем декларация о соответствии подлежит регистрации в Едином реестре деклараций о соответствии.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Ведение Единого реестра деклараций о соответствии осуществляет орган, уполномоченный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ведения Единого реестра деклараций о соответствии устанавливается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Срок действия декларации о соответствии определяется техническим регламентом.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Форма декларации о соответствии определяется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z2rr1pcptvkzkxmxvoli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ucdkimbw1sa0zsz77a6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35</w:t>
        </w:r>
      </w:hyperlink>
      <w:r>
        <w:rPr>
          <w:rFonts w:ascii="Arial" w:cs="Arial" w:eastAsia="Arial" w:hAnsi="Arial"/>
          <w:sz w:val="24"/>
          <w:szCs w:val="24"/>
        </w:rPr>
        <w:t xml:space="preserve">. Объекты государственного контроля (надзора)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Объектами государственного контроля (надзора) за соблюдением требований, установленных техническими регламентами, являются продукция и (или) связанные с требованиями к ней процессы проектирования (включая изыскания), производства, строительства, монтажа, наладки, хранения, перевозки, реализации, эксплуатации и утилизации, на которые распространяется действие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 осуществлении мероприятий по государственному контролю (надзору) за соблюдением требований технических регламентов используются правила и методы исследований (испытаний) и измерений, установленные для соответствующих технических регламентов.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Порядок проведения государственного контроля (надзора) устанавливается Правительством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часть 1 </w:t>
      </w:r>
      <w:hyperlink w:history="1" r:id="rId8dlnzhhwt4tifdwoi7h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42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"Технические регламенты, национальные стандарты, предварительные национальные стандарты, правила и рекомендации по стандартизации, международные, региональные стандарты, национальные стандарты других государств, региональные своды правил и своды правил других государств, государственные и региональные классификаторы и национальные классификаторы других государств составляют Национальный информационный фонд технических регламентов и стандартов.";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абзац седьмой </w:t>
      </w:r>
      <w:hyperlink w:history="1" r:id="rIdis-rhkfdn2mibf83rpi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создание и реализацию программы разработки межгосударственных стандартов, в разработке которых участвует Кыргызская Республика, и переработку национальных стандартов в межгосударственные для обеспечения соблюдения требований технических регламентов Евразийского экономического союза.".</w:t>
      </w:r>
    </w:p>
    <w:p>
      <w:pPr>
        <w:spacing w:after="60" w:before="200"/>
        <w:ind w:firstLine="567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шести месяцев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июля 2019 года N 61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шестимесячный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mh-xxhjvngcfizd3wr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dalil.kg/document/111937</w:t>
      </w:r>
    </w:hyperlink>
  </w:p>
  <w:p>
    <w:pPr>
      <w:spacing w:after="0" w:before="40"/>
      <w:jc w:val="center"/>
    </w:pPr>
    <w:hyperlink w:history="1" r:id="rId0a9hdd_ktslndonlaul5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fyestovvvmlzfguc8xsk" Type="http://schemas.openxmlformats.org/officeDocument/2006/relationships/hyperlink" Target="https://dalil.kg/document/1453" TargetMode="External"/><Relationship Id="rId-elivk4j8frjkgvomsnhr" Type="http://schemas.openxmlformats.org/officeDocument/2006/relationships/hyperlink" Target="https://dalil.kg/document/1453#st_1" TargetMode="External"/><Relationship Id="rIdzs1mnuhndoidkgjng4har" Type="http://schemas.openxmlformats.org/officeDocument/2006/relationships/hyperlink" Target="https://dalil.kg/document/1453#st_1" TargetMode="External"/><Relationship Id="rIdmbbjaodbepvm7btz0uh82" Type="http://schemas.openxmlformats.org/officeDocument/2006/relationships/hyperlink" Target="https://dalil.kg/document/1453#st_1" TargetMode="External"/><Relationship Id="rIdrkq5pny9ax-ogkbslfliq" Type="http://schemas.openxmlformats.org/officeDocument/2006/relationships/hyperlink" Target="https://dalil.kg/document/1453#st_1" TargetMode="External"/><Relationship Id="rId8sz6jqord6iag3jxufwmg" Type="http://schemas.openxmlformats.org/officeDocument/2006/relationships/hyperlink" Target="https://dalil.kg/document/1453#st_1" TargetMode="External"/><Relationship Id="rIdehqwfwqhweucolzxe25ct" Type="http://schemas.openxmlformats.org/officeDocument/2006/relationships/hyperlink" Target="https://dalil.kg/document/1453#st_1" TargetMode="External"/><Relationship Id="rIdmuk7let5wz6vokgiwqk5u" Type="http://schemas.openxmlformats.org/officeDocument/2006/relationships/hyperlink" Target="https://dalil.kg/document/1453#st_2" TargetMode="External"/><Relationship Id="rIdfu-ab2lc7aisudrh-sn8s" Type="http://schemas.openxmlformats.org/officeDocument/2006/relationships/hyperlink" Target="https://dalil.kg/document/1453#st_16" TargetMode="External"/><Relationship Id="rIde3v0lqqqxb7m47gqpotdi" Type="http://schemas.openxmlformats.org/officeDocument/2006/relationships/hyperlink" Target="https://dalil.kg/document/1453#st_17" TargetMode="External"/><Relationship Id="rIdf82bcnkzp2ah3wzpdsu0j" Type="http://schemas.openxmlformats.org/officeDocument/2006/relationships/hyperlink" Target="https://dalil.kg/document/1453#st_17" TargetMode="External"/><Relationship Id="rIdkwk8s0rsl3bop7-japw9q" Type="http://schemas.openxmlformats.org/officeDocument/2006/relationships/hyperlink" Target="https://dalil.kg/document/1453#st_18" TargetMode="External"/><Relationship Id="rId0c_y_isrz-kxgbvsdx6a3" Type="http://schemas.openxmlformats.org/officeDocument/2006/relationships/hyperlink" Target="https://dalil.kg/document/1453#st_18" TargetMode="External"/><Relationship Id="rIdlprdd8z34joofiomj59k2" Type="http://schemas.openxmlformats.org/officeDocument/2006/relationships/hyperlink" Target="https://dalil.kg/document/1453#st_19" TargetMode="External"/><Relationship Id="rId8nbcigulyhh68xenbornf" Type="http://schemas.openxmlformats.org/officeDocument/2006/relationships/hyperlink" Target="https://dalil.kg/document/1453#st_19" TargetMode="External"/><Relationship Id="rIdvfr37tbpl4guxkxedjflx" Type="http://schemas.openxmlformats.org/officeDocument/2006/relationships/hyperlink" Target="https://dalil.kg/document/1453#st_14" TargetMode="External"/><Relationship Id="rId6uczbopg4z1kwk23zandb" Type="http://schemas.openxmlformats.org/officeDocument/2006/relationships/hyperlink" Target="https://dalil.kg/document/1453#st_25" TargetMode="External"/><Relationship Id="rIdpgv_ouvh40bc9j6rf3zhc" Type="http://schemas.openxmlformats.org/officeDocument/2006/relationships/hyperlink" Target="https://dalil.kg/document/1453#st_25" TargetMode="External"/><Relationship Id="rIdz2rr1pcptvkzkxmxvolik" Type="http://schemas.openxmlformats.org/officeDocument/2006/relationships/hyperlink" Target="https://dalil.kg/document/1453#st_35" TargetMode="External"/><Relationship Id="rIducdkimbw1sa0zsz77a6du" Type="http://schemas.openxmlformats.org/officeDocument/2006/relationships/hyperlink" Target="https://dalil.kg/document/1453#st_35" TargetMode="External"/><Relationship Id="rId8dlnzhhwt4tifdwoi7hun" Type="http://schemas.openxmlformats.org/officeDocument/2006/relationships/hyperlink" Target="https://dalil.kg/document/1453#st_42" TargetMode="External"/><Relationship Id="rIdis-rhkfdn2mibf83rpiim" Type="http://schemas.openxmlformats.org/officeDocument/2006/relationships/hyperlink" Target="https://dalil.kg/document/1453#st_43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mh-xxhjvngcfizd3wrxn" Type="http://schemas.openxmlformats.org/officeDocument/2006/relationships/hyperlink" Target="https://dalil.kg/document/111937" TargetMode="External"/><Relationship Id="rId0a9hdd_ktslndonlaul5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2026-09-23T20:26:16.285Z</dcterms:created>
  <dcterms:modified xsi:type="dcterms:W3CDTF">2026-09-23T20:26:16.285Z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