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4ovbuqlrwld5lzm56s4d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мая 2026 года N 72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22 июля 2019 года № 96</w:t>
      </w:r>
    </w:p>
    <w:p>
      <w:pPr>
        <w:spacing w:after="120"/>
        <w:jc w:val="both"/>
      </w:pPr>
      <w:r>
        <w:rPr>
          <w:rFonts w:ascii="Arial" w:cs="Arial" w:eastAsia="Arial" w:hAnsi="Arial"/>
          <w:sz w:val="28"/>
          <w:szCs w:val="28"/>
        </w:rPr>
        <w:t xml:space="preserve">О внесении изменений в Закон Кыргызской Республики "О конкуренции"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12 июня 2019 года</w:t>
      </w:r>
    </w:p>
    <w:p>
      <w:pPr>
        <w:spacing w:after="12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_k4iql04lydgtt0cqilk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конкуренции" (Ведомости Жогорку Кенеша Кыргызской Республики, 2011 г., № 7, ст.1019) следующие изменения:</w:t>
      </w:r>
    </w:p>
    <w:p>
      <w:pPr>
        <w:spacing w:after="60"/>
        <w:ind w:firstLine="567"/>
        <w:jc w:val="both"/>
      </w:pPr>
      <w:r>
        <w:rPr>
          <w:rFonts w:ascii="Arial" w:cs="Arial" w:eastAsia="Arial" w:hAnsi="Arial"/>
          <w:sz w:val="24"/>
          <w:szCs w:val="24"/>
        </w:rPr>
        <w:t xml:space="preserve">1) в </w:t>
      </w:r>
      <w:hyperlink w:history="1" r:id="rIdyjixuliunymdk8c67zitp">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седьмой признать утратившим силу;</w:t>
      </w:r>
    </w:p>
    <w:p>
      <w:pPr>
        <w:spacing w:after="60"/>
        <w:ind w:firstLine="567"/>
        <w:jc w:val="both"/>
      </w:pPr>
      <w:r>
        <w:rPr>
          <w:rFonts w:ascii="Arial" w:cs="Arial" w:eastAsia="Arial" w:hAnsi="Arial"/>
          <w:sz w:val="24"/>
          <w:szCs w:val="24"/>
        </w:rPr>
        <w:t xml:space="preserve">б) </w:t>
      </w:r>
      <w:hyperlink w:history="1" r:id="rIdp2snc3jcr2q6m2ege5mh2">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двадцать седьмым следующего содержания:</w:t>
      </w:r>
    </w:p>
    <w:p>
      <w:pPr>
        <w:spacing w:after="60"/>
        <w:ind w:firstLine="567"/>
        <w:jc w:val="both"/>
      </w:pPr>
      <w:r>
        <w:rPr>
          <w:rFonts w:ascii="Arial" w:cs="Arial" w:eastAsia="Arial" w:hAnsi="Arial"/>
          <w:sz w:val="24"/>
          <w:szCs w:val="24"/>
        </w:rPr>
        <w:t xml:space="preserve">"экономико-статистическое наблюдение - статистическое наблюдение и экономический анализ данных о деятельности хозяйствующих субъектов, оценка состояния и перспектив деятельности хозяйствующих субъектов, занимающих доминирующее положение и включенных в государственный реестр хозяйствующих субъектов, занимающих доминирующее положение на товарном рынке Кыргызской Республики;";</w:t>
      </w:r>
    </w:p>
    <w:p>
      <w:pPr>
        <w:spacing w:after="60"/>
        <w:ind w:firstLine="567"/>
        <w:jc w:val="both"/>
      </w:pPr>
      <w:r>
        <w:rPr>
          <w:rFonts w:ascii="Arial" w:cs="Arial" w:eastAsia="Arial" w:hAnsi="Arial"/>
          <w:sz w:val="24"/>
          <w:szCs w:val="24"/>
        </w:rPr>
        <w:t xml:space="preserve">2) </w:t>
      </w:r>
      <w:hyperlink w:history="1" r:id="rIdwiqmadbn_c6lykhuhng0v">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0nmp2ivbcheml7qxzlx4">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Доминирующее положение</w:t>
      </w:r>
    </w:p>
    <w:p>
      <w:pPr>
        <w:spacing w:after="60"/>
        <w:ind w:firstLine="567"/>
        <w:jc w:val="both"/>
      </w:pPr>
      <w:r>
        <w:rPr>
          <w:rFonts w:ascii="Arial" w:cs="Arial" w:eastAsia="Arial" w:hAnsi="Arial"/>
          <w:sz w:val="24"/>
          <w:szCs w:val="24"/>
        </w:rPr>
        <w:t xml:space="preserve">1. Доминирующим (монопсоническим)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рынке и (или) устранять с этого рынка других хозяйствующих субъектов, и (или) затруднять доступ на этот рынок другим хозяйствующим субъектам.</w:t>
      </w:r>
    </w:p>
    <w:p>
      <w:pPr>
        <w:spacing w:after="60"/>
        <w:ind w:firstLine="567"/>
        <w:jc w:val="both"/>
      </w:pPr>
      <w:r>
        <w:rPr>
          <w:rFonts w:ascii="Arial" w:cs="Arial" w:eastAsia="Arial" w:hAnsi="Arial"/>
          <w:sz w:val="24"/>
          <w:szCs w:val="24"/>
        </w:rPr>
        <w:t xml:space="preserve">2. Доминирующим признается положение хозяйствующего субъекта (за исключением финансовой организации) на рынке:</w:t>
      </w:r>
    </w:p>
    <w:p>
      <w:pPr>
        <w:spacing w:after="60"/>
        <w:ind w:firstLine="567"/>
        <w:jc w:val="both"/>
      </w:pPr>
      <w:r>
        <w:rPr>
          <w:rFonts w:ascii="Arial" w:cs="Arial" w:eastAsia="Arial" w:hAnsi="Arial"/>
          <w:sz w:val="24"/>
          <w:szCs w:val="24"/>
        </w:rPr>
        <w:t xml:space="preserve">1) доля которого на определенном рынке составляет 35 процентов или выше, если только при рассмотрении антимонопольным органом дела о нарушении настоящего Закона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pPr>
        <w:spacing w:after="60"/>
        <w:ind w:firstLine="567"/>
        <w:jc w:val="both"/>
      </w:pPr>
      <w:r>
        <w:rPr>
          <w:rFonts w:ascii="Arial" w:cs="Arial" w:eastAsia="Arial" w:hAnsi="Arial"/>
          <w:sz w:val="24"/>
          <w:szCs w:val="24"/>
        </w:rPr>
        <w:t xml:space="preserve">2) доля которого на рынке определенного товара составляет менее 35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его конкурентов на этом товарном рынке и если при этом в совокупности соблюдаются следующие условия:</w:t>
      </w:r>
    </w:p>
    <w:p>
      <w:pPr>
        <w:spacing w:after="60"/>
        <w:ind w:firstLine="567"/>
        <w:jc w:val="both"/>
      </w:pPr>
      <w:r>
        <w:rPr>
          <w:rFonts w:ascii="Arial" w:cs="Arial" w:eastAsia="Arial" w:hAnsi="Arial"/>
          <w:sz w:val="24"/>
          <w:szCs w:val="24"/>
        </w:rPr>
        <w:t xml:space="preserve">а)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pPr>
        <w:spacing w:after="60"/>
        <w:ind w:firstLine="567"/>
        <w:jc w:val="both"/>
      </w:pPr>
      <w:r>
        <w:rPr>
          <w:rFonts w:ascii="Arial" w:cs="Arial" w:eastAsia="Arial" w:hAnsi="Arial"/>
          <w:sz w:val="24"/>
          <w:szCs w:val="24"/>
        </w:rPr>
        <w:t xml:space="preserve">б)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60"/>
        <w:ind w:firstLine="567"/>
        <w:jc w:val="both"/>
      </w:pPr>
      <w:r>
        <w:rPr>
          <w:rFonts w:ascii="Arial" w:cs="Arial" w:eastAsia="Arial" w:hAnsi="Arial"/>
          <w:sz w:val="24"/>
          <w:szCs w:val="24"/>
        </w:rPr>
        <w:t xml:space="preserve">в)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г) изменение цены товара не обусловливает соответствующее такому изменению снижение спроса на этот товар.</w:t>
      </w:r>
    </w:p>
    <w:p>
      <w:pPr>
        <w:spacing w:after="60"/>
        <w:ind w:firstLine="567"/>
        <w:jc w:val="both"/>
      </w:pPr>
      <w:r>
        <w:rPr>
          <w:rFonts w:ascii="Arial" w:cs="Arial" w:eastAsia="Arial" w:hAnsi="Arial"/>
          <w:sz w:val="24"/>
          <w:szCs w:val="24"/>
        </w:rPr>
        <w:t xml:space="preserve">3. Доминирующим признается положение каждого хозяйствующего субъекта из нескольких хозяйствующих субъектов (за исключением финансовой организации), если в отношении такого хозяйствующего субъекта выполняются в совокупности следующие условия:</w:t>
      </w:r>
    </w:p>
    <w:p>
      <w:pPr>
        <w:spacing w:after="60"/>
        <w:ind w:firstLine="567"/>
        <w:jc w:val="both"/>
      </w:pPr>
      <w:r>
        <w:rPr>
          <w:rFonts w:ascii="Arial" w:cs="Arial" w:eastAsia="Arial" w:hAnsi="Arial"/>
          <w:sz w:val="24"/>
          <w:szCs w:val="24"/>
        </w:rPr>
        <w:t xml:space="preserve">1) совокупная доля более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6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w:t>
      </w:r>
    </w:p>
    <w:p>
      <w:pPr>
        <w:spacing w:after="60"/>
        <w:ind w:firstLine="567"/>
        <w:jc w:val="both"/>
      </w:pPr>
      <w:r>
        <w:rPr>
          <w:rFonts w:ascii="Arial" w:cs="Arial" w:eastAsia="Arial" w:hAnsi="Arial"/>
          <w:sz w:val="24"/>
          <w:szCs w:val="24"/>
        </w:rPr>
        <w:t xml:space="preserve">3) доступ на соответствующий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60"/>
        <w:ind w:firstLine="567"/>
        <w:jc w:val="both"/>
      </w:pPr>
      <w:r>
        <w:rPr>
          <w:rFonts w:ascii="Arial" w:cs="Arial" w:eastAsia="Arial" w:hAnsi="Arial"/>
          <w:sz w:val="24"/>
          <w:szCs w:val="24"/>
        </w:rPr>
        <w:t xml:space="preserve">4)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5) изменение цены товара не обусловливает соответствующее такому изменению снижение спроса на этот товар;</w:t>
      </w:r>
    </w:p>
    <w:p>
      <w:pPr>
        <w:spacing w:after="60"/>
        <w:ind w:firstLine="567"/>
        <w:jc w:val="both"/>
      </w:pPr>
      <w:r>
        <w:rPr>
          <w:rFonts w:ascii="Arial" w:cs="Arial" w:eastAsia="Arial" w:hAnsi="Arial"/>
          <w:sz w:val="24"/>
          <w:szCs w:val="24"/>
        </w:rPr>
        <w:t xml:space="preserve">6) неопределенному кругу лиц ограничен доступ к информации о цене, об условиях реализации или приобретения этого товара на соответствующем рынке.</w:t>
      </w:r>
    </w:p>
    <w:p>
      <w:pPr>
        <w:spacing w:after="60"/>
        <w:ind w:firstLine="567"/>
        <w:jc w:val="both"/>
      </w:pPr>
      <w:r>
        <w:rPr>
          <w:rFonts w:ascii="Arial" w:cs="Arial" w:eastAsia="Arial" w:hAnsi="Arial"/>
          <w:sz w:val="24"/>
          <w:szCs w:val="24"/>
        </w:rPr>
        <w:t xml:space="preserve">4.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60"/>
        <w:ind w:firstLine="567"/>
        <w:jc w:val="both"/>
      </w:pPr>
      <w:r>
        <w:rPr>
          <w:rFonts w:ascii="Arial" w:cs="Arial" w:eastAsia="Arial" w:hAnsi="Arial"/>
          <w:sz w:val="24"/>
          <w:szCs w:val="24"/>
        </w:rPr>
        <w:t xml:space="preserve">5. Доминирующим признается положение финансовых организаций (за исключением финансовых организаций, деятельность которых лицензируется Национальным банком Кыргызской Республики), если:</w:t>
      </w:r>
    </w:p>
    <w:p>
      <w:pPr>
        <w:spacing w:after="60"/>
        <w:ind w:firstLine="567"/>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выше;</w:t>
      </w:r>
    </w:p>
    <w:p>
      <w:pPr>
        <w:spacing w:after="60"/>
        <w:ind w:firstLine="567"/>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50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60"/>
        <w:ind w:firstLine="567"/>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70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60"/>
        <w:ind w:firstLine="567"/>
        <w:jc w:val="both"/>
      </w:pPr>
      <w:r>
        <w:rPr>
          <w:rFonts w:ascii="Arial" w:cs="Arial" w:eastAsia="Arial" w:hAnsi="Arial"/>
          <w:sz w:val="24"/>
          <w:szCs w:val="24"/>
        </w:rPr>
        <w:t xml:space="preserve">6. При установлении доминирующего положения хозяйствующего субъекта проводится оценка состояния конкурентной среды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По результатам оценки состояния конкурентной среды формируется и ведется государственный реестр хозяйствующих субъектов, занимающих доминирующее положение на товарном рынке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Хозяйствующие субъекты, включенные в государственный реестр хозяйствующих субъектов, занимающих доминирующее положение на товарном рынке Кыргызской Республики, находятся в зоне постоянного экономико-статистического наблюдения и контроля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Годовой отчет о состоянии конкуренции на товарных рынках Кыргызской Республики предоставляется в Аппарат Правительства Кыргызской Республики и размещается на официальном сайте антимонопольного органа в сети Интернет.";</w:t>
      </w:r>
    </w:p>
    <w:p>
      <w:pPr>
        <w:spacing w:after="60"/>
        <w:ind w:firstLine="567"/>
        <w:jc w:val="both"/>
      </w:pPr>
      <w:r>
        <w:rPr>
          <w:rFonts w:ascii="Arial" w:cs="Arial" w:eastAsia="Arial" w:hAnsi="Arial"/>
          <w:sz w:val="24"/>
          <w:szCs w:val="24"/>
        </w:rPr>
        <w:t xml:space="preserve">3) пункт 2 части 1 </w:t>
      </w:r>
      <w:hyperlink w:history="1" r:id="rIdui7ajyhziejebie5dxv3s">
        <w:r>
          <w:rPr>
            <w:rFonts w:ascii="Arial" w:cs="Arial" w:eastAsia="Arial" w:hAnsi="Arial"/>
            <w:color w:val="1D4ED8"/>
            <w:sz w:val="24"/>
            <w:szCs w:val="24"/>
            <w:u w:val="single"/>
          </w:rPr>
          <w:t xml:space="preserve">статьи 7-2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если доля каждого из участников такого соглашения на товарном рынке товара, являющегося предметом вертикального соглашения, не превышает 20 процентов.";</w:t>
      </w:r>
    </w:p>
    <w:p>
      <w:pPr>
        <w:spacing w:after="60"/>
        <w:ind w:firstLine="567"/>
        <w:jc w:val="both"/>
      </w:pPr>
      <w:r>
        <w:rPr>
          <w:rFonts w:ascii="Arial" w:cs="Arial" w:eastAsia="Arial" w:hAnsi="Arial"/>
          <w:sz w:val="24"/>
          <w:szCs w:val="24"/>
        </w:rPr>
        <w:t xml:space="preserve">4) часть 1 </w:t>
      </w:r>
      <w:hyperlink w:history="1" r:id="rIdthxt6wp4vqo-lmdu7wja9">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дополнить пунктом 13 следующего содержания:</w:t>
      </w:r>
    </w:p>
    <w:p>
      <w:pPr>
        <w:spacing w:after="60"/>
        <w:ind w:firstLine="567"/>
        <w:jc w:val="both"/>
      </w:pPr>
      <w:r>
        <w:rPr>
          <w:rFonts w:ascii="Arial" w:cs="Arial" w:eastAsia="Arial" w:hAnsi="Arial"/>
          <w:sz w:val="24"/>
          <w:szCs w:val="24"/>
        </w:rPr>
        <w:t xml:space="preserve">"13) предоставление государственной или муниципальной преференции в нарушение требований, установленных </w:t>
      </w:r>
      <w:hyperlink w:history="1" r:id="rId8usilguzm2xkxf7ybsgm7">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в </w:t>
      </w:r>
      <w:hyperlink w:history="1" r:id="rIdcdlssxr5wdrm_gow_h5st">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статьи слово "созданием," исключить;</w:t>
      </w:r>
    </w:p>
    <w:p>
      <w:pPr>
        <w:spacing w:after="60"/>
        <w:ind w:firstLine="567"/>
        <w:jc w:val="both"/>
      </w:pPr>
      <w:r>
        <w:rPr>
          <w:rFonts w:ascii="Arial" w:cs="Arial" w:eastAsia="Arial" w:hAnsi="Arial"/>
          <w:sz w:val="24"/>
          <w:szCs w:val="24"/>
        </w:rPr>
        <w:t xml:space="preserve">б) пункт 2 части 1 признать утратившим силу;</w:t>
      </w:r>
    </w:p>
    <w:p>
      <w:pPr>
        <w:spacing w:after="60"/>
        <w:ind w:firstLine="567"/>
        <w:jc w:val="both"/>
      </w:pPr>
      <w:r>
        <w:rPr>
          <w:rFonts w:ascii="Arial" w:cs="Arial" w:eastAsia="Arial" w:hAnsi="Arial"/>
          <w:sz w:val="24"/>
          <w:szCs w:val="24"/>
        </w:rPr>
        <w:t xml:space="preserve">6) в </w:t>
      </w:r>
      <w:hyperlink w:history="1" r:id="rIdvldv6yso1fb5egn-i9d_t">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слова "документов и информации в соответствии с" заменить словами "документов и информации, в том числе коммерческой и служебной, в порядке, установленном";</w:t>
      </w:r>
    </w:p>
    <w:p>
      <w:pPr>
        <w:spacing w:after="60"/>
        <w:ind w:firstLine="567"/>
        <w:jc w:val="both"/>
      </w:pPr>
      <w:r>
        <w:rPr>
          <w:rFonts w:ascii="Arial" w:cs="Arial" w:eastAsia="Arial" w:hAnsi="Arial"/>
          <w:sz w:val="24"/>
          <w:szCs w:val="24"/>
        </w:rPr>
        <w:t xml:space="preserve">7) в </w:t>
      </w:r>
      <w:hyperlink w:history="1" r:id="rIdnc_-fbqbxinf69ied7zye">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слова "в разрезе хозяйствующих субъектов" заменить словами "коммерческую и служебную,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 часть 1 </w:t>
      </w:r>
      <w:hyperlink w:history="1" r:id="rId98ihvxgbakox4xgsjhb87">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после слов "на основании" дополнить словами "заявлений физических и юридических лиц,";</w:t>
      </w:r>
    </w:p>
    <w:p>
      <w:pPr>
        <w:spacing w:after="60"/>
        <w:ind w:firstLine="567"/>
        <w:jc w:val="both"/>
      </w:pPr>
      <w:r>
        <w:rPr>
          <w:rFonts w:ascii="Arial" w:cs="Arial" w:eastAsia="Arial" w:hAnsi="Arial"/>
          <w:sz w:val="24"/>
          <w:szCs w:val="24"/>
        </w:rPr>
        <w:t xml:space="preserve">9) в </w:t>
      </w:r>
      <w:hyperlink w:history="1" r:id="rIdj6u-9osc47ontlcmslc9s">
        <w:r>
          <w:rPr>
            <w:rFonts w:ascii="Arial" w:cs="Arial" w:eastAsia="Arial" w:hAnsi="Arial"/>
            <w:color w:val="1D4ED8"/>
            <w:sz w:val="24"/>
            <w:szCs w:val="24"/>
            <w:u w:val="single"/>
          </w:rPr>
          <w:t xml:space="preserve">статье 18-1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слова "направляет" дополнить словами "государственному органу, органу местного самоуправления,";</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Основанием для направления предостережения являются публичное заявление о поведении хозяйствующего субъекта и (или) информация о планируемых действиях государственного органа, органа местного самоуправления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июля 2019 года </w:t>
      </w:r>
      <w:r>
        <w:rPr>
          <w:rFonts w:ascii="Arial" w:cs="Arial" w:eastAsia="Arial" w:hAnsi="Arial"/>
          <w:i/>
          <w:iCs/>
          <w:sz w:val="24"/>
          <w:szCs w:val="24"/>
        </w:rPr>
        <w:t xml:space="preserve">N </w:t>
      </w:r>
      <w:r>
        <w:rPr>
          <w:rFonts w:ascii="Arial" w:cs="Arial" w:eastAsia="Arial" w:hAnsi="Arial"/>
          <w:i/>
          <w:iCs/>
          <w:sz w:val="24"/>
          <w:szCs w:val="24"/>
        </w:rPr>
        <w:t xml:space="preserve">62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o2lnqmdq68ylakzbyzl">
      <w:r>
        <w:rPr>
          <w:rFonts w:ascii="Arial" w:cs="Arial" w:eastAsia="Arial" w:hAnsi="Arial"/>
          <w:color w:val="132D3F"/>
          <w:sz w:val="16"/>
          <w:szCs w:val="16"/>
          <w:u w:val="single"/>
        </w:rPr>
        <w:t xml:space="preserve">dalil.kg/document/111943</w:t>
      </w:r>
    </w:hyperlink>
  </w:p>
  <w:p>
    <w:pPr>
      <w:spacing w:after="0" w:before="40"/>
      <w:jc w:val="center"/>
    </w:pPr>
    <w:hyperlink w:history="1" r:id="rIdkp8y8fnv_g83_s46jxp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ovbuqlrwld5lzm56s4dy" Type="http://schemas.openxmlformats.org/officeDocument/2006/relationships/hyperlink" Target="https://dalil.kg/document/230046533" TargetMode="External"/><Relationship Id="rId_k4iql04lydgtt0cqilkz" Type="http://schemas.openxmlformats.org/officeDocument/2006/relationships/hyperlink" Target="https://dalil.kg/document/203356" TargetMode="External"/><Relationship Id="rIdyjixuliunymdk8c67zitp" Type="http://schemas.openxmlformats.org/officeDocument/2006/relationships/hyperlink" Target="https://dalil.kg/document/203356#st_3" TargetMode="External"/><Relationship Id="rIdp2snc3jcr2q6m2ege5mh2" Type="http://schemas.openxmlformats.org/officeDocument/2006/relationships/hyperlink" Target="https://dalil.kg/document/203356#st_3" TargetMode="External"/><Relationship Id="rIdwiqmadbn_c6lykhuhng0v" Type="http://schemas.openxmlformats.org/officeDocument/2006/relationships/hyperlink" Target="https://dalil.kg/document/203356#st_4" TargetMode="External"/><Relationship Id="rIdo0nmp2ivbcheml7qxzlx4" Type="http://schemas.openxmlformats.org/officeDocument/2006/relationships/hyperlink" Target="https://dalil.kg/document/203356#st_4" TargetMode="External"/><Relationship Id="rIdui7ajyhziejebie5dxv3s" Type="http://schemas.openxmlformats.org/officeDocument/2006/relationships/hyperlink" Target="https://dalil.kg/document/203356#st_7_2" TargetMode="External"/><Relationship Id="rIdthxt6wp4vqo-lmdu7wja9" Type="http://schemas.openxmlformats.org/officeDocument/2006/relationships/hyperlink" Target="https://dalil.kg/document/203356#st_9" TargetMode="External"/><Relationship Id="rId8usilguzm2xkxf7ybsgm7" Type="http://schemas.openxmlformats.org/officeDocument/2006/relationships/hyperlink" Target="https://dalil.kg/document/203356#st_9_1" TargetMode="External"/><Relationship Id="rIdcdlssxr5wdrm_gow_h5st" Type="http://schemas.openxmlformats.org/officeDocument/2006/relationships/hyperlink" Target="https://dalil.kg/document/203356#st_11" TargetMode="External"/><Relationship Id="rIdvldv6yso1fb5egn-i9d_t" Type="http://schemas.openxmlformats.org/officeDocument/2006/relationships/hyperlink" Target="https://dalil.kg/document/203356#st_14" TargetMode="External"/><Relationship Id="rIdnc_-fbqbxinf69ied7zye" Type="http://schemas.openxmlformats.org/officeDocument/2006/relationships/hyperlink" Target="https://dalil.kg/document/203356#st_15" TargetMode="External"/><Relationship Id="rId98ihvxgbakox4xgsjhb87" Type="http://schemas.openxmlformats.org/officeDocument/2006/relationships/hyperlink" Target="https://dalil.kg/document/203356#st_18" TargetMode="External"/><Relationship Id="rIdj6u-9osc47ontlcmslc9s" Type="http://schemas.openxmlformats.org/officeDocument/2006/relationships/hyperlink" Target="https://dalil.kg/document/203356#st_18_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o2lnqmdq68ylakzbyzl" Type="http://schemas.openxmlformats.org/officeDocument/2006/relationships/hyperlink" Target="https://dalil.kg/document/111943" TargetMode="External"/><Relationship Id="rIdkp8y8fnv_g83_s46jxp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2026-09-24T21:53:56.745Z</dcterms:created>
  <dcterms:modified xsi:type="dcterms:W3CDTF">2026-09-24T21:53:56.745Z</dcterms:modified>
</cp:coreProperties>
</file>

<file path=docProps/custom.xml><?xml version="1.0" encoding="utf-8"?>
<Properties xmlns="http://schemas.openxmlformats.org/officeDocument/2006/custom-properties" xmlns:vt="http://schemas.openxmlformats.org/officeDocument/2006/docPropsVTypes"/>
</file>