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25 июля 2019 года № 101</w:t>
      </w:r>
    </w:p>
    <w:p>
      <w:pPr>
        <w:spacing w:after="120"/>
        <w:jc w:val="both"/>
      </w:pPr>
      <w:r>
        <w:rPr>
          <w:rFonts w:ascii="Arial" w:cs="Arial" w:eastAsia="Arial" w:hAnsi="Arial"/>
          <w:sz w:val="28"/>
          <w:szCs w:val="28"/>
        </w:rPr>
        <w:t xml:space="preserve">О внесении изменений в Закон Кыргызской Республики "О накопительных пенсионных фондах в Кыргызской Республике"</w:t>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sz w:val="24"/>
          <w:szCs w:val="24"/>
        </w:rPr>
        <w:t xml:space="preserve">26 июня 2019 года</w:t>
      </w:r>
    </w:p>
    <w:p>
      <w:pPr>
        <w:spacing w:after="120"/>
        <w:jc w:val="both"/>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hyperlink w:history="1" r:id="rIdvzkyypnocmvmamlfbzauj">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накопительных пенсионных фондах в Кыргызской Республике" (Ведомости Жогорку Кенеша Кыргызской Республики, 2013 г., № 11, ст.1193) следующие изменения:</w:t>
      </w:r>
    </w:p>
    <w:p>
      <w:pPr>
        <w:spacing w:after="60"/>
        <w:ind w:firstLine="567"/>
        <w:jc w:val="both"/>
      </w:pPr>
      <w:r>
        <w:rPr>
          <w:rFonts w:ascii="Arial" w:cs="Arial" w:eastAsia="Arial" w:hAnsi="Arial"/>
          <w:sz w:val="24"/>
          <w:szCs w:val="24"/>
        </w:rPr>
        <w:t xml:space="preserve">1) в </w:t>
      </w:r>
      <w:hyperlink w:history="1" r:id="rId3llhchwrialmxazpwpjst">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w:t>
      </w:r>
    </w:p>
    <w:p>
      <w:pPr>
        <w:spacing w:after="60"/>
        <w:ind w:firstLine="567"/>
        <w:jc w:val="both"/>
      </w:pPr>
      <w:r>
        <w:rPr>
          <w:rFonts w:ascii="Arial" w:cs="Arial" w:eastAsia="Arial" w:hAnsi="Arial"/>
          <w:sz w:val="24"/>
          <w:szCs w:val="24"/>
        </w:rPr>
        <w:t xml:space="preserve">абзац первый изложить в следующей редакции:</w:t>
      </w:r>
    </w:p>
    <w:p>
      <w:pPr>
        <w:spacing w:after="60"/>
        <w:ind w:firstLine="567"/>
        <w:jc w:val="both"/>
      </w:pPr>
      <w:r>
        <w:rPr>
          <w:rFonts w:ascii="Arial" w:cs="Arial" w:eastAsia="Arial" w:hAnsi="Arial"/>
          <w:sz w:val="24"/>
          <w:szCs w:val="24"/>
        </w:rPr>
        <w:t xml:space="preserve">"1. Накопительный пенсионный фонд (далее -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часть дополнить абзацами четвертым и пятым следующего содержания:</w:t>
      </w:r>
    </w:p>
    <w:p>
      <w:pPr>
        <w:spacing w:after="60"/>
        <w:ind w:firstLine="567"/>
        <w:jc w:val="both"/>
      </w:pPr>
      <w:r>
        <w:rPr>
          <w:rFonts w:ascii="Arial" w:cs="Arial" w:eastAsia="Arial" w:hAnsi="Arial"/>
          <w:sz w:val="24"/>
          <w:szCs w:val="24"/>
        </w:rPr>
        <w:t xml:space="preserve">"по корпоративному пенсионному обеспечению участников фонда в соответствии с договорами корпоративного пенсионного обеспечения;</w:t>
      </w:r>
    </w:p>
    <w:p>
      <w:pPr>
        <w:spacing w:after="60"/>
        <w:ind w:firstLine="567"/>
        <w:jc w:val="both"/>
      </w:pPr>
      <w:r>
        <w:rPr>
          <w:rFonts w:ascii="Arial" w:cs="Arial" w:eastAsia="Arial" w:hAnsi="Arial"/>
          <w:sz w:val="24"/>
          <w:szCs w:val="24"/>
        </w:rPr>
        <w:t xml:space="preserve">по профессиональному пенсионному страхованию участников фонда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б) абзац первый части 2 после слов "Деятельность фонда по негосударственному пенсионному обеспечению" дополнить словами ", по корпоративному пенсионному обеспечению и профессиональному пенсионному страхованию";</w:t>
      </w:r>
    </w:p>
    <w:p>
      <w:pPr>
        <w:spacing w:after="60"/>
        <w:ind w:firstLine="567"/>
        <w:jc w:val="both"/>
      </w:pPr>
      <w:r>
        <w:rPr>
          <w:rFonts w:ascii="Arial" w:cs="Arial" w:eastAsia="Arial" w:hAnsi="Arial"/>
          <w:sz w:val="24"/>
          <w:szCs w:val="24"/>
        </w:rPr>
        <w:t xml:space="preserve">2) </w:t>
      </w:r>
      <w:hyperlink w:history="1" r:id="rIdfhula9fb2vzgqaea3frw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дополнить </w:t>
      </w:r>
      <w:hyperlink w:history="1" r:id="rIddnlruub7pfpidu_tpzkcf">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следующего содержания:</w:t>
      </w:r>
    </w:p>
    <w:p>
      <w:pPr>
        <w:spacing w:after="60"/>
        <w:ind w:firstLine="567"/>
        <w:jc w:val="both"/>
      </w:pPr>
      <w:r>
        <w:rPr>
          <w:rFonts w:ascii="Arial" w:cs="Arial" w:eastAsia="Arial" w:hAnsi="Arial"/>
          <w:sz w:val="24"/>
          <w:szCs w:val="24"/>
        </w:rPr>
        <w:t xml:space="preserve">"</w:t>
      </w:r>
      <w:hyperlink w:history="1" r:id="rIdgwkcezosr4ipvbetkf2qz">
        <w:r>
          <w:rPr>
            <w:rFonts w:ascii="Arial" w:cs="Arial" w:eastAsia="Arial" w:hAnsi="Arial"/>
            <w:color w:val="1D4ED8"/>
            <w:sz w:val="24"/>
            <w:szCs w:val="24"/>
            <w:u w:val="single"/>
          </w:rPr>
          <w:t xml:space="preserve">Статья 2-1</w:t>
        </w:r>
      </w:hyperlink>
      <w:r>
        <w:rPr>
          <w:rFonts w:ascii="Arial" w:cs="Arial" w:eastAsia="Arial" w:hAnsi="Arial"/>
          <w:sz w:val="24"/>
          <w:szCs w:val="24"/>
        </w:rPr>
        <w:t xml:space="preserve">. Виды фондов</w:t>
      </w:r>
    </w:p>
    <w:p>
      <w:pPr>
        <w:spacing w:after="60"/>
        <w:ind w:firstLine="567"/>
        <w:jc w:val="both"/>
      </w:pPr>
      <w:r>
        <w:rPr>
          <w:rFonts w:ascii="Arial" w:cs="Arial" w:eastAsia="Arial" w:hAnsi="Arial"/>
          <w:sz w:val="24"/>
          <w:szCs w:val="24"/>
        </w:rPr>
        <w:t xml:space="preserve">1. Фонды могут быть:</w:t>
      </w:r>
    </w:p>
    <w:p>
      <w:pPr>
        <w:spacing w:after="60"/>
        <w:ind w:firstLine="567"/>
        <w:jc w:val="both"/>
      </w:pPr>
      <w:r>
        <w:rPr>
          <w:rFonts w:ascii="Arial" w:cs="Arial" w:eastAsia="Arial" w:hAnsi="Arial"/>
          <w:sz w:val="24"/>
          <w:szCs w:val="24"/>
        </w:rPr>
        <w:t xml:space="preserve">1) открытыми;</w:t>
      </w:r>
    </w:p>
    <w:p>
      <w:pPr>
        <w:spacing w:after="60"/>
        <w:ind w:firstLine="567"/>
        <w:jc w:val="both"/>
      </w:pPr>
      <w:r>
        <w:rPr>
          <w:rFonts w:ascii="Arial" w:cs="Arial" w:eastAsia="Arial" w:hAnsi="Arial"/>
          <w:sz w:val="24"/>
          <w:szCs w:val="24"/>
        </w:rPr>
        <w:t xml:space="preserve">2) корпоративными;</w:t>
      </w:r>
    </w:p>
    <w:p>
      <w:pPr>
        <w:spacing w:after="60"/>
        <w:ind w:firstLine="567"/>
        <w:jc w:val="both"/>
      </w:pPr>
      <w:r>
        <w:rPr>
          <w:rFonts w:ascii="Arial" w:cs="Arial" w:eastAsia="Arial" w:hAnsi="Arial"/>
          <w:sz w:val="24"/>
          <w:szCs w:val="24"/>
        </w:rPr>
        <w:t xml:space="preserve">3) профессиональными.</w:t>
      </w:r>
    </w:p>
    <w:p>
      <w:pPr>
        <w:spacing w:after="60"/>
        <w:ind w:firstLine="567"/>
        <w:jc w:val="both"/>
      </w:pPr>
      <w:r>
        <w:rPr>
          <w:rFonts w:ascii="Arial" w:cs="Arial" w:eastAsia="Arial" w:hAnsi="Arial"/>
          <w:sz w:val="24"/>
          <w:szCs w:val="24"/>
        </w:rPr>
        <w:t xml:space="preserve">2. Открытый пенсионный фонд - накопительный пенсионный фонд, участниками которого могут быть любые физические лица независимо от места и характера их работы.</w:t>
      </w:r>
    </w:p>
    <w:p>
      <w:pPr>
        <w:spacing w:after="60"/>
        <w:ind w:firstLine="567"/>
        <w:jc w:val="both"/>
      </w:pPr>
      <w:r>
        <w:rPr>
          <w:rFonts w:ascii="Arial" w:cs="Arial" w:eastAsia="Arial" w:hAnsi="Arial"/>
          <w:sz w:val="24"/>
          <w:szCs w:val="24"/>
        </w:rPr>
        <w:t xml:space="preserve">3. Корпоративные накопительные пенсионные фонды создаются для получателей - работников одного или нескольких юридических лиц, являющихся учредителями и акционерами данного накопительного пенсионного фонда.</w:t>
      </w:r>
    </w:p>
    <w:p>
      <w:pPr>
        <w:spacing w:after="60"/>
        <w:ind w:firstLine="567"/>
        <w:jc w:val="both"/>
      </w:pPr>
      <w:r>
        <w:rPr>
          <w:rFonts w:ascii="Arial" w:cs="Arial" w:eastAsia="Arial" w:hAnsi="Arial"/>
          <w:sz w:val="24"/>
          <w:szCs w:val="24"/>
        </w:rPr>
        <w:t xml:space="preserve">4. Профессиональный пенсионный фонд - накопительный пенсионный фонд, учредителем (учредителями) которого могут быть объединения юридических лиц - работодателей, объединения физических лиц, включая профессиональные союзы. Участниками такого фонда могут быть исключительно физические лица, связанные по роду их профессиональной деятельности (занятий), определенной в уставе фонда.</w:t>
      </w:r>
    </w:p>
    <w:p>
      <w:pPr>
        <w:spacing w:after="60"/>
        <w:ind w:firstLine="567"/>
        <w:jc w:val="both"/>
      </w:pPr>
      <w:r>
        <w:rPr>
          <w:rFonts w:ascii="Arial" w:cs="Arial" w:eastAsia="Arial" w:hAnsi="Arial"/>
          <w:sz w:val="24"/>
          <w:szCs w:val="24"/>
        </w:rPr>
        <w:t xml:space="preserve">5. Порядок осуществления деятельности корпоративного пенсионного обеспечения и профессионального пенсионного страхования определяется Правительством Кыргызской Республики.";</w:t>
      </w:r>
    </w:p>
    <w:p>
      <w:pPr>
        <w:spacing w:after="60"/>
        <w:ind w:firstLine="567"/>
        <w:jc w:val="both"/>
      </w:pPr>
      <w:r>
        <w:rPr>
          <w:rFonts w:ascii="Arial" w:cs="Arial" w:eastAsia="Arial" w:hAnsi="Arial"/>
          <w:sz w:val="24"/>
          <w:szCs w:val="24"/>
        </w:rPr>
        <w:t xml:space="preserve">3) в части 1 </w:t>
      </w:r>
      <w:hyperlink w:history="1" r:id="rIdzwlfyqdkcw7jndrio_n4o">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абзац седьмой изложить в следующей редакции:</w:t>
      </w:r>
    </w:p>
    <w:p>
      <w:pPr>
        <w:spacing w:after="60"/>
        <w:ind w:firstLine="567"/>
        <w:jc w:val="both"/>
      </w:pPr>
      <w:r>
        <w:rPr>
          <w:rFonts w:ascii="Arial" w:cs="Arial" w:eastAsia="Arial" w:hAnsi="Arial"/>
          <w:sz w:val="24"/>
          <w:szCs w:val="24"/>
        </w:rPr>
        <w:t xml:space="preserve">"должностные лица фонда - лица, которые определяют основные направления фонда или имеют полномочия участвовать в деятельности фонда. Должностными лицами признаются члены Совета директоров фонда, члены исполнительного органа фонда, члены ревизионной комиссии, секретарь общества и главный бухгалтер;";</w:t>
      </w:r>
    </w:p>
    <w:p>
      <w:pPr>
        <w:spacing w:after="60"/>
        <w:ind w:firstLine="567"/>
        <w:jc w:val="both"/>
      </w:pPr>
      <w:r>
        <w:rPr>
          <w:rFonts w:ascii="Arial" w:cs="Arial" w:eastAsia="Arial" w:hAnsi="Arial"/>
          <w:sz w:val="24"/>
          <w:szCs w:val="24"/>
        </w:rPr>
        <w:t xml:space="preserve">б) часть дополнить абзацами тридцать первым - тридцать пятым следующего содержания:</w:t>
      </w:r>
    </w:p>
    <w:p>
      <w:pPr>
        <w:spacing w:after="60"/>
        <w:ind w:firstLine="567"/>
        <w:jc w:val="both"/>
      </w:pPr>
      <w:r>
        <w:rPr>
          <w:rFonts w:ascii="Arial" w:cs="Arial" w:eastAsia="Arial" w:hAnsi="Arial"/>
          <w:sz w:val="24"/>
          <w:szCs w:val="24"/>
        </w:rPr>
        <w:t xml:space="preserve">"корпоративное пенсионное обеспечение - формирование, назначение и выплата корпоративных пенсий на основании пенсионных договоров, заключенных работодателем в пользу физических лиц, состоящих (ранее состоявших) в трудовых отношениях с работодателем, на условиях, определенных трудовым договором либо коллективным договором;</w:t>
      </w:r>
    </w:p>
    <w:p>
      <w:pPr>
        <w:spacing w:after="60"/>
        <w:ind w:firstLine="567"/>
        <w:jc w:val="both"/>
      </w:pPr>
      <w:r>
        <w:rPr>
          <w:rFonts w:ascii="Arial" w:cs="Arial" w:eastAsia="Arial" w:hAnsi="Arial"/>
          <w:sz w:val="24"/>
          <w:szCs w:val="24"/>
        </w:rPr>
        <w:t xml:space="preserve">корпоративная пенсия - часть негосударственного пенсионного обеспечения, которая преследует цель повысить уровень благосостояния граждан пенсионного возраста посредством формирования дополнительных выплат к основной пенсии;</w:t>
      </w:r>
    </w:p>
    <w:p>
      <w:pPr>
        <w:spacing w:after="60"/>
        <w:ind w:firstLine="567"/>
        <w:jc w:val="both"/>
      </w:pPr>
      <w:r>
        <w:rPr>
          <w:rFonts w:ascii="Arial" w:cs="Arial" w:eastAsia="Arial" w:hAnsi="Arial"/>
          <w:sz w:val="24"/>
          <w:szCs w:val="24"/>
        </w:rPr>
        <w:t xml:space="preserve">профессиональное пенсионное страхование - система денежных накоплений для формирования будущей профессиональной пенсии за счет добровольных профессиональных пенсионных взносов, уплачиваемых работодателями за работников, занятых в особых условиях труда и отдельными видами профессиональной деятельности (далее - особые условия труда), и использование этих средств для выплаты пенсий в связи с особыми условиями труда;</w:t>
      </w:r>
    </w:p>
    <w:p>
      <w:pPr>
        <w:spacing w:after="60"/>
        <w:ind w:firstLine="567"/>
        <w:jc w:val="both"/>
      </w:pPr>
      <w:r>
        <w:rPr>
          <w:rFonts w:ascii="Arial" w:cs="Arial" w:eastAsia="Arial" w:hAnsi="Arial"/>
          <w:sz w:val="24"/>
          <w:szCs w:val="24"/>
        </w:rPr>
        <w:t xml:space="preserve">пенсионные накопления по корпоративному пенсионному обеспечению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корпоративном пенсионном обеспечении;</w:t>
      </w:r>
    </w:p>
    <w:p>
      <w:pPr>
        <w:spacing w:after="60"/>
        <w:ind w:firstLine="567"/>
        <w:jc w:val="both"/>
      </w:pPr>
      <w:r>
        <w:rPr>
          <w:rFonts w:ascii="Arial" w:cs="Arial" w:eastAsia="Arial" w:hAnsi="Arial"/>
          <w:sz w:val="24"/>
          <w:szCs w:val="24"/>
        </w:rPr>
        <w:t xml:space="preserve">пенсионные накопления по профессиональному пенсионному страхованию - совокупность средств, находящихся в собственности фонда и предназначенных для исполнения фондом обязательств перед участниками в соответствии с договорами о профессиональном пенсионном страховании.";</w:t>
      </w:r>
    </w:p>
    <w:p>
      <w:pPr>
        <w:spacing w:after="60"/>
        <w:ind w:firstLine="567"/>
        <w:jc w:val="both"/>
      </w:pPr>
      <w:r>
        <w:rPr>
          <w:rFonts w:ascii="Arial" w:cs="Arial" w:eastAsia="Arial" w:hAnsi="Arial"/>
          <w:sz w:val="24"/>
          <w:szCs w:val="24"/>
        </w:rPr>
        <w:t xml:space="preserve">4) в </w:t>
      </w:r>
      <w:hyperlink w:history="1" r:id="rIdqiayzu5r-ult8den8xdiv">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1 после слов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б) часть 2 после слов "накопительный пенсионный фонд" дополнить словами "или "корпоративный пенсионный фонд", или "профессиональный пенсионный фонд";</w:t>
      </w:r>
    </w:p>
    <w:p>
      <w:pPr>
        <w:spacing w:after="60"/>
        <w:ind w:firstLine="567"/>
        <w:jc w:val="both"/>
      </w:pPr>
      <w:r>
        <w:rPr>
          <w:rFonts w:ascii="Arial" w:cs="Arial" w:eastAsia="Arial" w:hAnsi="Arial"/>
          <w:sz w:val="24"/>
          <w:szCs w:val="24"/>
        </w:rPr>
        <w:t xml:space="preserve">5) </w:t>
      </w:r>
      <w:hyperlink w:history="1" r:id="rIduep98ufddsu4yocsvpjrh">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4509qmrcbmv3qipmtqbgg">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Создание фонда, филиалов (представительств) фонда</w:t>
      </w:r>
    </w:p>
    <w:p>
      <w:pPr>
        <w:spacing w:after="60"/>
        <w:ind w:firstLine="567"/>
        <w:jc w:val="both"/>
      </w:pPr>
      <w:r>
        <w:rPr>
          <w:rFonts w:ascii="Arial" w:cs="Arial" w:eastAsia="Arial" w:hAnsi="Arial"/>
          <w:sz w:val="24"/>
          <w:szCs w:val="24"/>
        </w:rPr>
        <w:t xml:space="preserve">1. Фонд создается в форме акционерного общества.</w:t>
      </w:r>
    </w:p>
    <w:p>
      <w:pPr>
        <w:spacing w:after="60"/>
        <w:ind w:firstLine="567"/>
        <w:jc w:val="both"/>
      </w:pPr>
      <w:r>
        <w:rPr>
          <w:rFonts w:ascii="Arial" w:cs="Arial" w:eastAsia="Arial" w:hAnsi="Arial"/>
          <w:sz w:val="24"/>
          <w:szCs w:val="24"/>
        </w:rPr>
        <w:t xml:space="preserve">2. Создание фонда путем учреждения осуществляется в порядке и на условиях, предусмотренных </w:t>
      </w:r>
      <w:hyperlink w:history="1" r:id="rIdlrf2gyrqihwohx8kzthw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акционерных обществах".</w:t>
      </w:r>
    </w:p>
    <w:p>
      <w:pPr>
        <w:spacing w:after="60"/>
        <w:ind w:firstLine="567"/>
        <w:jc w:val="both"/>
      </w:pPr>
      <w:r>
        <w:rPr>
          <w:rFonts w:ascii="Arial" w:cs="Arial" w:eastAsia="Arial" w:hAnsi="Arial"/>
          <w:sz w:val="24"/>
          <w:szCs w:val="24"/>
        </w:rPr>
        <w:t xml:space="preserve">3. Фонд, его филиал (представительство) считается созданным с момента государственной регистрации в органах юстиции Кыргызской Республики.</w:t>
      </w:r>
    </w:p>
    <w:p>
      <w:pPr>
        <w:spacing w:after="60"/>
        <w:ind w:firstLine="567"/>
        <w:jc w:val="both"/>
      </w:pPr>
      <w:r>
        <w:rPr>
          <w:rFonts w:ascii="Arial" w:cs="Arial" w:eastAsia="Arial" w:hAnsi="Arial"/>
          <w:sz w:val="24"/>
          <w:szCs w:val="24"/>
        </w:rPr>
        <w:t xml:space="preserve">4. Учредителями и (или) акционерами фонда могут быть юридические и физические лица - резиденты Кыргызской Республики.</w:t>
      </w:r>
    </w:p>
    <w:p>
      <w:pPr>
        <w:spacing w:after="60"/>
        <w:ind w:firstLine="567"/>
        <w:jc w:val="both"/>
      </w:pPr>
      <w:r>
        <w:rPr>
          <w:rFonts w:ascii="Arial" w:cs="Arial" w:eastAsia="Arial" w:hAnsi="Arial"/>
          <w:sz w:val="24"/>
          <w:szCs w:val="24"/>
        </w:rPr>
        <w:t xml:space="preserve">5. Акции фонда, размещенные при его создании путем учреждения, должны быть полностью оплачены учредителями до подачи заявления на получение соответствующей лицензии. Фонд вправе выпускать только простые именные акции. Фонд не вправе осуществлять операции с векселями и выдавать займы. Оплата акций фонда путем зачета денежных требований к фонду не допускается. Размещение фондом ценных бумаг осуществляется в соответствии с законами Кыргызской Республики "</w:t>
      </w:r>
      <w:hyperlink w:history="1" r:id="rIdvt6a8kfmozgubqasm4wav">
        <w:r>
          <w:rPr>
            <w:rFonts w:ascii="Arial" w:cs="Arial" w:eastAsia="Arial" w:hAnsi="Arial"/>
            <w:color w:val="1D4ED8"/>
            <w:sz w:val="24"/>
            <w:szCs w:val="24"/>
            <w:u w:val="single"/>
          </w:rPr>
          <w:t xml:space="preserve">Об акционерных обществах</w:t>
        </w:r>
      </w:hyperlink>
      <w:r>
        <w:rPr>
          <w:rFonts w:ascii="Arial" w:cs="Arial" w:eastAsia="Arial" w:hAnsi="Arial"/>
          <w:sz w:val="24"/>
          <w:szCs w:val="24"/>
        </w:rPr>
        <w:t xml:space="preserve">" и "</w:t>
      </w:r>
      <w:hyperlink w:history="1" r:id="rIdewfigudt_fp09rzdpqddi">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6. Обязательными условиями для открытия филиалов (представительств) фонда являются:</w:t>
      </w:r>
    </w:p>
    <w:p>
      <w:pPr>
        <w:spacing w:after="60"/>
        <w:ind w:firstLine="567"/>
        <w:jc w:val="both"/>
      </w:pPr>
      <w:r>
        <w:rPr>
          <w:rFonts w:ascii="Arial" w:cs="Arial" w:eastAsia="Arial" w:hAnsi="Arial"/>
          <w:sz w:val="24"/>
          <w:szCs w:val="24"/>
        </w:rPr>
        <w:t xml:space="preserve">1) безубыточная деятельность фонда по итогам последнего завершенного финансового года;</w:t>
      </w:r>
    </w:p>
    <w:p>
      <w:pPr>
        <w:spacing w:after="60"/>
        <w:ind w:firstLine="567"/>
        <w:jc w:val="both"/>
      </w:pPr>
      <w:r>
        <w:rPr>
          <w:rFonts w:ascii="Arial" w:cs="Arial" w:eastAsia="Arial" w:hAnsi="Arial"/>
          <w:sz w:val="24"/>
          <w:szCs w:val="24"/>
        </w:rPr>
        <w:t xml:space="preserve">2) соблюдение фондом пруденциальных нормативов в течение трех месяцев, предшествующих принятию решения об открытии филиала (представительства).";</w:t>
      </w:r>
    </w:p>
    <w:p>
      <w:pPr>
        <w:spacing w:after="60"/>
        <w:ind w:firstLine="567"/>
        <w:jc w:val="both"/>
      </w:pPr>
      <w:r>
        <w:rPr>
          <w:rFonts w:ascii="Arial" w:cs="Arial" w:eastAsia="Arial" w:hAnsi="Arial"/>
          <w:sz w:val="24"/>
          <w:szCs w:val="24"/>
        </w:rPr>
        <w:t xml:space="preserve">6) в части 8 </w:t>
      </w:r>
      <w:hyperlink w:history="1" r:id="rIdzj1s_mg2hjszspnyy3syx">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слова "Общее собрание фонда" заменить словами "Общее собрание акционеров фонда";</w:t>
      </w:r>
    </w:p>
    <w:p>
      <w:pPr>
        <w:spacing w:after="60"/>
        <w:ind w:firstLine="567"/>
        <w:jc w:val="both"/>
      </w:pPr>
      <w:r>
        <w:rPr>
          <w:rFonts w:ascii="Arial" w:cs="Arial" w:eastAsia="Arial" w:hAnsi="Arial"/>
          <w:sz w:val="24"/>
          <w:szCs w:val="24"/>
        </w:rPr>
        <w:t xml:space="preserve">7) в </w:t>
      </w:r>
      <w:hyperlink w:history="1" r:id="rIdg38ufmtwoi5c6eef-dnmw">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1 части 1 после слова "образование" дополнить словами "и соответствующее квалификационное свидетельство профессионального участника рынка ценных бумаг";</w:t>
      </w:r>
    </w:p>
    <w:p>
      <w:pPr>
        <w:spacing w:after="60"/>
        <w:ind w:firstLine="567"/>
        <w:jc w:val="both"/>
      </w:pPr>
      <w:r>
        <w:rPr>
          <w:rFonts w:ascii="Arial" w:cs="Arial" w:eastAsia="Arial" w:hAnsi="Arial"/>
          <w:sz w:val="24"/>
          <w:szCs w:val="24"/>
        </w:rPr>
        <w:t xml:space="preserve">б) часть 3 изложить в следующей редакции:</w:t>
      </w:r>
    </w:p>
    <w:p>
      <w:pPr>
        <w:spacing w:after="60"/>
        <w:ind w:firstLine="567"/>
        <w:jc w:val="both"/>
      </w:pPr>
      <w:r>
        <w:rPr>
          <w:rFonts w:ascii="Arial" w:cs="Arial" w:eastAsia="Arial" w:hAnsi="Arial"/>
          <w:sz w:val="24"/>
          <w:szCs w:val="24"/>
        </w:rPr>
        <w:t xml:space="preserve">"3. Учредители, владеющие 10 и более процентами в капитале фонда, не могут быть назначены (избраны) на должность руководителя исполнительного органа фонда. Руководителем и членом исполнительного органа фонда не может быть представитель учредителя в Совете директоров фонда и член ревизионной комиссии фонда.";</w:t>
      </w:r>
    </w:p>
    <w:p>
      <w:pPr>
        <w:spacing w:after="60"/>
        <w:ind w:firstLine="567"/>
        <w:jc w:val="both"/>
      </w:pPr>
      <w:r>
        <w:rPr>
          <w:rFonts w:ascii="Arial" w:cs="Arial" w:eastAsia="Arial" w:hAnsi="Arial"/>
          <w:sz w:val="24"/>
          <w:szCs w:val="24"/>
        </w:rPr>
        <w:t xml:space="preserve">в) в части 4:</w:t>
      </w:r>
    </w:p>
    <w:p>
      <w:pPr>
        <w:spacing w:after="60"/>
        <w:ind w:firstLine="567"/>
        <w:jc w:val="both"/>
      </w:pPr>
      <w:r>
        <w:rPr>
          <w:rFonts w:ascii="Arial" w:cs="Arial" w:eastAsia="Arial" w:hAnsi="Arial"/>
          <w:sz w:val="24"/>
          <w:szCs w:val="24"/>
        </w:rPr>
        <w:t xml:space="preserve">в пункте 1 слова "председателя правления" заменить словами "руководителя исполнительного органа";</w:t>
      </w:r>
    </w:p>
    <w:p>
      <w:pPr>
        <w:spacing w:after="60"/>
        <w:ind w:firstLine="567"/>
        <w:jc w:val="both"/>
      </w:pPr>
      <w:r>
        <w:rPr>
          <w:rFonts w:ascii="Arial" w:cs="Arial" w:eastAsia="Arial" w:hAnsi="Arial"/>
          <w:sz w:val="24"/>
          <w:szCs w:val="24"/>
        </w:rPr>
        <w:t xml:space="preserve">в пункте 2 слова "членов правления фонда" заменить словами "членов исполнительного органа фонда";</w:t>
      </w:r>
    </w:p>
    <w:p>
      <w:pPr>
        <w:spacing w:after="60"/>
        <w:ind w:firstLine="567"/>
        <w:jc w:val="both"/>
      </w:pPr>
      <w:r>
        <w:rPr>
          <w:rFonts w:ascii="Arial" w:cs="Arial" w:eastAsia="Arial" w:hAnsi="Arial"/>
          <w:sz w:val="24"/>
          <w:szCs w:val="24"/>
        </w:rPr>
        <w:t xml:space="preserve">г) в части 5 слова "председателя Совета фонда и членов Совета фонда" заменить словами "председателя Совета директоров фонда и членов Совета директоров фонда";</w:t>
      </w:r>
    </w:p>
    <w:p>
      <w:pPr>
        <w:spacing w:after="60"/>
        <w:ind w:firstLine="567"/>
        <w:jc w:val="both"/>
      </w:pPr>
      <w:r>
        <w:rPr>
          <w:rFonts w:ascii="Arial" w:cs="Arial" w:eastAsia="Arial" w:hAnsi="Arial"/>
          <w:sz w:val="24"/>
          <w:szCs w:val="24"/>
        </w:rPr>
        <w:t xml:space="preserve">8) </w:t>
      </w:r>
      <w:hyperlink w:history="1" r:id="rIde0psz8a5tpe7tl0krxdsm">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дополнить пунктами 4 и 5 следующего содержания:</w:t>
      </w:r>
    </w:p>
    <w:p>
      <w:pPr>
        <w:spacing w:after="60"/>
        <w:ind w:firstLine="567"/>
        <w:jc w:val="both"/>
      </w:pPr>
      <w:r>
        <w:rPr>
          <w:rFonts w:ascii="Arial" w:cs="Arial" w:eastAsia="Arial" w:hAnsi="Arial"/>
          <w:sz w:val="24"/>
          <w:szCs w:val="24"/>
        </w:rPr>
        <w:t xml:space="preserve">"4) средства пенсионных накоплений по корпоративному пенсионному обеспечению;</w:t>
      </w:r>
    </w:p>
    <w:p>
      <w:pPr>
        <w:spacing w:after="60"/>
        <w:ind w:firstLine="567"/>
        <w:jc w:val="both"/>
      </w:pPr>
      <w:r>
        <w:rPr>
          <w:rFonts w:ascii="Arial" w:cs="Arial" w:eastAsia="Arial" w:hAnsi="Arial"/>
          <w:sz w:val="24"/>
          <w:szCs w:val="24"/>
        </w:rPr>
        <w:t xml:space="preserve">5)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9) </w:t>
      </w:r>
      <w:hyperlink w:history="1" r:id="rIdjio1es_-un6jmuqqnvir6">
        <w:r>
          <w:rPr>
            <w:rFonts w:ascii="Arial" w:cs="Arial" w:eastAsia="Arial" w:hAnsi="Arial"/>
            <w:color w:val="1D4ED8"/>
            <w:sz w:val="24"/>
            <w:szCs w:val="24"/>
            <w:u w:val="single"/>
          </w:rPr>
          <w:t xml:space="preserve">статью 12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w:t>
      </w:r>
      <w:hyperlink w:history="1" r:id="rId1kahk3sf9csg1gcf32bpn">
        <w:r>
          <w:rPr>
            <w:rFonts w:ascii="Arial" w:cs="Arial" w:eastAsia="Arial" w:hAnsi="Arial"/>
            <w:color w:val="1D4ED8"/>
            <w:sz w:val="24"/>
            <w:szCs w:val="24"/>
            <w:u w:val="single"/>
          </w:rPr>
          <w:t xml:space="preserve">Статья 12</w:t>
        </w:r>
      </w:hyperlink>
      <w:r>
        <w:rPr>
          <w:rFonts w:ascii="Arial" w:cs="Arial" w:eastAsia="Arial" w:hAnsi="Arial"/>
          <w:sz w:val="24"/>
          <w:szCs w:val="24"/>
        </w:rPr>
        <w:t xml:space="preserve">. Органы управления фонда</w:t>
      </w:r>
    </w:p>
    <w:p>
      <w:pPr>
        <w:spacing w:after="60"/>
        <w:ind w:firstLine="567"/>
        <w:jc w:val="both"/>
      </w:pPr>
      <w:r>
        <w:rPr>
          <w:rFonts w:ascii="Arial" w:cs="Arial" w:eastAsia="Arial" w:hAnsi="Arial"/>
          <w:sz w:val="24"/>
          <w:szCs w:val="24"/>
        </w:rPr>
        <w:t xml:space="preserve">1. Состав и структура органов управления фонда определяются его уставом и законодательством Кыргызской Республики об акционерных обществах.</w:t>
      </w:r>
    </w:p>
    <w:p>
      <w:pPr>
        <w:spacing w:after="60"/>
        <w:ind w:firstLine="567"/>
        <w:jc w:val="both"/>
      </w:pPr>
      <w:r>
        <w:rPr>
          <w:rFonts w:ascii="Arial" w:cs="Arial" w:eastAsia="Arial" w:hAnsi="Arial"/>
          <w:sz w:val="24"/>
          <w:szCs w:val="24"/>
        </w:rPr>
        <w:t xml:space="preserve">2. Передача полномочий единоличного исполнительного органа фонда коммерческой организации (управляющей организации) или индивидуальному предпринимателю (управляющему) не допускается.";</w:t>
      </w:r>
    </w:p>
    <w:p>
      <w:pPr>
        <w:spacing w:after="60"/>
        <w:ind w:firstLine="567"/>
        <w:jc w:val="both"/>
      </w:pPr>
      <w:r>
        <w:rPr>
          <w:rFonts w:ascii="Arial" w:cs="Arial" w:eastAsia="Arial" w:hAnsi="Arial"/>
          <w:sz w:val="24"/>
          <w:szCs w:val="24"/>
        </w:rPr>
        <w:t xml:space="preserve">10) статьи </w:t>
      </w:r>
      <w:hyperlink w:history="1" r:id="rIdaet_o_r5heonnjkiypokn">
        <w:r>
          <w:rPr>
            <w:rFonts w:ascii="Arial" w:cs="Arial" w:eastAsia="Arial" w:hAnsi="Arial"/>
            <w:color w:val="1D4ED8"/>
            <w:sz w:val="24"/>
            <w:szCs w:val="24"/>
            <w:u w:val="single"/>
          </w:rPr>
          <w:t xml:space="preserve">13</w:t>
        </w:r>
      </w:hyperlink>
      <w:r>
        <w:rPr>
          <w:rFonts w:ascii="Arial" w:cs="Arial" w:eastAsia="Arial" w:hAnsi="Arial"/>
          <w:sz w:val="24"/>
          <w:szCs w:val="24"/>
        </w:rPr>
        <w:t xml:space="preserve">-</w:t>
      </w:r>
      <w:hyperlink w:history="1" r:id="rIdji5eezyfr2pj2gf6egy7t">
        <w:r>
          <w:rPr>
            <w:rFonts w:ascii="Arial" w:cs="Arial" w:eastAsia="Arial" w:hAnsi="Arial"/>
            <w:color w:val="1D4ED8"/>
            <w:sz w:val="24"/>
            <w:szCs w:val="24"/>
            <w:u w:val="single"/>
          </w:rPr>
          <w:t xml:space="preserve">17</w:t>
        </w:r>
      </w:hyperlink>
      <w:r>
        <w:rPr>
          <w:rFonts w:ascii="Arial" w:cs="Arial" w:eastAsia="Arial" w:hAnsi="Arial"/>
          <w:sz w:val="24"/>
          <w:szCs w:val="24"/>
        </w:rPr>
        <w:t xml:space="preserve"> признать утратившими силу;</w:t>
      </w:r>
    </w:p>
    <w:p>
      <w:pPr>
        <w:spacing w:after="60"/>
        <w:ind w:firstLine="567"/>
        <w:jc w:val="both"/>
      </w:pPr>
      <w:r>
        <w:rPr>
          <w:rFonts w:ascii="Arial" w:cs="Arial" w:eastAsia="Arial" w:hAnsi="Arial"/>
          <w:sz w:val="24"/>
          <w:szCs w:val="24"/>
        </w:rPr>
        <w:t xml:space="preserve">11) в части 2 </w:t>
      </w:r>
      <w:hyperlink w:history="1" r:id="rIdwlsemzwkx2fy3elwrtxbx">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пункт 2 после слова "страховании" дополнить словами ", договоры о корпоративном пенсионном обеспечении, договоры о профессиональном пенсионном страховании";</w:t>
      </w:r>
    </w:p>
    <w:p>
      <w:pPr>
        <w:spacing w:after="60"/>
        <w:ind w:firstLine="567"/>
        <w:jc w:val="both"/>
      </w:pPr>
      <w:r>
        <w:rPr>
          <w:rFonts w:ascii="Arial" w:cs="Arial" w:eastAsia="Arial" w:hAnsi="Arial"/>
          <w:sz w:val="24"/>
          <w:szCs w:val="24"/>
        </w:rPr>
        <w:t xml:space="preserve">б) пункт 10 после слова "резервы" дополнить словами ", организует размещение средств пенсионных резервов и размещает пенсионные резервы";</w:t>
      </w:r>
    </w:p>
    <w:p>
      <w:pPr>
        <w:spacing w:after="60"/>
        <w:ind w:firstLine="567"/>
        <w:jc w:val="both"/>
      </w:pPr>
      <w:r>
        <w:rPr>
          <w:rFonts w:ascii="Arial" w:cs="Arial" w:eastAsia="Arial" w:hAnsi="Arial"/>
          <w:sz w:val="24"/>
          <w:szCs w:val="24"/>
        </w:rPr>
        <w:t xml:space="preserve">в) пункт 11 после слова "накоплений" дополнить словами "и инвестирует их";</w:t>
      </w:r>
    </w:p>
    <w:p>
      <w:pPr>
        <w:spacing w:after="60"/>
        <w:ind w:firstLine="567"/>
        <w:jc w:val="both"/>
      </w:pPr>
      <w:r>
        <w:rPr>
          <w:rFonts w:ascii="Arial" w:cs="Arial" w:eastAsia="Arial" w:hAnsi="Arial"/>
          <w:sz w:val="24"/>
          <w:szCs w:val="24"/>
        </w:rPr>
        <w:t xml:space="preserve">12) пункт 9 части 3 </w:t>
      </w:r>
      <w:hyperlink w:history="1" r:id="rId8hnhlsnt1lufxqcro4wnm">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"9) заключать с депозитарием договор на оказание фонду услуг депозитария не позднее даты заключения первого пенсионного договора (договора об обязательном пенсионном страховании, договора о корпоративном пенсионном обеспечении и договора о профессиональном пенсионном страховании);";</w:t>
      </w:r>
    </w:p>
    <w:p>
      <w:pPr>
        <w:spacing w:after="60"/>
        <w:ind w:firstLine="567"/>
        <w:jc w:val="both"/>
      </w:pPr>
      <w:r>
        <w:rPr>
          <w:rFonts w:ascii="Arial" w:cs="Arial" w:eastAsia="Arial" w:hAnsi="Arial"/>
          <w:sz w:val="24"/>
          <w:szCs w:val="24"/>
        </w:rPr>
        <w:t xml:space="preserve">13) в </w:t>
      </w:r>
      <w:hyperlink w:history="1" r:id="rIdirfajz3rkjl-f4zx54xk9">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б) в части 4 слова "Советом фонда" заменить словами "Советом директоров фонда";</w:t>
      </w:r>
    </w:p>
    <w:p>
      <w:pPr>
        <w:spacing w:after="60"/>
        <w:ind w:firstLine="567"/>
        <w:jc w:val="both"/>
      </w:pPr>
      <w:r>
        <w:rPr>
          <w:rFonts w:ascii="Arial" w:cs="Arial" w:eastAsia="Arial" w:hAnsi="Arial"/>
          <w:sz w:val="24"/>
          <w:szCs w:val="24"/>
        </w:rPr>
        <w:t xml:space="preserve">14) в </w:t>
      </w:r>
      <w:hyperlink w:history="1" r:id="rIdjupl84mx6aj7t7voxl78z">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в части 1 слова "пенсионным договором и договором об обязательном пенсионном страховании" заменить словами "пенсионным договором и договором об обязательном пенсионном страховании, договором о корпоративном пенсионном обеспечении, договором о профессиональном пенсионном страховании";</w:t>
      </w:r>
    </w:p>
    <w:p>
      <w:pPr>
        <w:spacing w:after="60"/>
        <w:ind w:firstLine="567"/>
        <w:jc w:val="both"/>
      </w:pPr>
      <w:r>
        <w:rPr>
          <w:rFonts w:ascii="Arial" w:cs="Arial" w:eastAsia="Arial" w:hAnsi="Arial"/>
          <w:sz w:val="24"/>
          <w:szCs w:val="24"/>
        </w:rPr>
        <w:t xml:space="preserve">б) пункт 4 части 2 признать утратившим силу;</w:t>
      </w:r>
    </w:p>
    <w:p>
      <w:pPr>
        <w:spacing w:after="60"/>
        <w:ind w:firstLine="567"/>
        <w:jc w:val="both"/>
      </w:pPr>
      <w:r>
        <w:rPr>
          <w:rFonts w:ascii="Arial" w:cs="Arial" w:eastAsia="Arial" w:hAnsi="Arial"/>
          <w:sz w:val="24"/>
          <w:szCs w:val="24"/>
        </w:rPr>
        <w:t xml:space="preserve">15) в </w:t>
      </w:r>
      <w:hyperlink w:history="1" r:id="rIdxudfupbqqque6el6gwnes">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а) часть 3 после слов "средства пенсионных накоплений по негосударственному пенсионному обеспечению," дополнить словами "имущества, составляющего средства пенсионных накоплений по корпоративному пенсионному обеспечению, имущества, составляющего средства пенсионных накоплений по профессиональному пенсионному страхованию";</w:t>
      </w:r>
    </w:p>
    <w:p>
      <w:pPr>
        <w:spacing w:after="60"/>
        <w:ind w:firstLine="567"/>
        <w:jc w:val="both"/>
      </w:pPr>
      <w:r>
        <w:rPr>
          <w:rFonts w:ascii="Arial" w:cs="Arial" w:eastAsia="Arial" w:hAnsi="Arial"/>
          <w:sz w:val="24"/>
          <w:szCs w:val="24"/>
        </w:rPr>
        <w:t xml:space="preserve">б) в части 12 слова "и Соцфонд" исключить;</w:t>
      </w:r>
    </w:p>
    <w:p>
      <w:pPr>
        <w:spacing w:after="60"/>
        <w:ind w:firstLine="567"/>
        <w:jc w:val="both"/>
      </w:pPr>
      <w:r>
        <w:rPr>
          <w:rFonts w:ascii="Arial" w:cs="Arial" w:eastAsia="Arial" w:hAnsi="Arial"/>
          <w:sz w:val="24"/>
          <w:szCs w:val="24"/>
        </w:rPr>
        <w:t xml:space="preserve">16) в части 1 </w:t>
      </w:r>
      <w:hyperlink w:history="1" r:id="rIdpi4xssan0lmezzjg1mud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"только через управляющую компанию (управляющие компании)" заменить словами "самостоятельно при условии получения соответствующих лицензий в порядке, установленном законодательством или через управляющую компанию";</w:t>
      </w:r>
    </w:p>
    <w:p>
      <w:pPr>
        <w:spacing w:after="60"/>
        <w:ind w:firstLine="567"/>
        <w:jc w:val="both"/>
      </w:pPr>
      <w:r>
        <w:rPr>
          <w:rFonts w:ascii="Arial" w:cs="Arial" w:eastAsia="Arial" w:hAnsi="Arial"/>
          <w:sz w:val="24"/>
          <w:szCs w:val="24"/>
        </w:rPr>
        <w:t xml:space="preserve">17) пункт 13 части 2 </w:t>
      </w:r>
      <w:hyperlink w:history="1" r:id="rIdrevjig6xxzjicvpyx_fn9">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изложить в следующей редакции:</w:t>
      </w:r>
    </w:p>
    <w:p>
      <w:pPr>
        <w:spacing w:after="60"/>
        <w:ind w:firstLine="567"/>
        <w:jc w:val="both"/>
      </w:pPr>
      <w:r>
        <w:rPr>
          <w:rFonts w:ascii="Arial" w:cs="Arial" w:eastAsia="Arial" w:hAnsi="Arial"/>
          <w:sz w:val="24"/>
          <w:szCs w:val="24"/>
        </w:rPr>
        <w:t xml:space="preserve">"13) информировать фонд о приостановлении или об аннулировании действия лицензии в порядке и сроки, установленные договором доверительного управления средствами пенсионных накоплений, а также информировать уполномоченный орган и фонд о существенных изменениях в учредительных документах управляющей компании;";</w:t>
      </w:r>
    </w:p>
    <w:p>
      <w:pPr>
        <w:spacing w:after="60"/>
        <w:ind w:firstLine="567"/>
        <w:jc w:val="both"/>
      </w:pPr>
      <w:r>
        <w:rPr>
          <w:rFonts w:ascii="Arial" w:cs="Arial" w:eastAsia="Arial" w:hAnsi="Arial"/>
          <w:sz w:val="24"/>
          <w:szCs w:val="24"/>
        </w:rPr>
        <w:t xml:space="preserve">18) в части 2 </w:t>
      </w:r>
      <w:hyperlink w:history="1" r:id="rIdyrcqtgyw8kcs6qslu2uru">
        <w:r>
          <w:rPr>
            <w:rFonts w:ascii="Arial" w:cs="Arial" w:eastAsia="Arial" w:hAnsi="Arial"/>
            <w:color w:val="1D4ED8"/>
            <w:sz w:val="24"/>
            <w:szCs w:val="24"/>
            <w:u w:val="single"/>
          </w:rPr>
          <w:t xml:space="preserve">статьи 34</w:t>
        </w:r>
      </w:hyperlink>
      <w:r>
        <w:rPr>
          <w:rFonts w:ascii="Arial" w:cs="Arial" w:eastAsia="Arial" w:hAnsi="Arial"/>
          <w:sz w:val="24"/>
          <w:szCs w:val="24"/>
        </w:rPr>
        <w:t xml:space="preserve"> слова "депозитарной профессиональной деятельности по ценным бумагам" заменить словами "депозитарной деятельности на рынке ценных бумаг".</w:t>
      </w:r>
    </w:p>
    <w:p>
      <w:pPr>
        <w:spacing w:after="60" w:before="200"/>
        <w:ind w:firstLine="567"/>
        <w:jc w:val="left"/>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bh1jbgnynez3wxpam6mn">
      <w:r>
        <w:rPr>
          <w:rFonts w:ascii="Arial" w:cs="Arial" w:eastAsia="Arial" w:hAnsi="Arial"/>
          <w:color w:val="132D3F"/>
          <w:sz w:val="16"/>
          <w:szCs w:val="16"/>
          <w:u w:val="single"/>
        </w:rPr>
        <w:t xml:space="preserve">dalil.kg/document/111948</w:t>
      </w:r>
    </w:hyperlink>
  </w:p>
  <w:p>
    <w:pPr>
      <w:spacing w:after="0" w:before="40"/>
      <w:jc w:val="center"/>
    </w:pPr>
    <w:hyperlink w:history="1" r:id="rIdxxppvzlc4ur5m3nig3w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zkyypnocmvmamlfbzauj" Type="http://schemas.openxmlformats.org/officeDocument/2006/relationships/hyperlink" Target="https://dalil.kg/document/205090" TargetMode="External"/><Relationship Id="rId3llhchwrialmxazpwpjst" Type="http://schemas.openxmlformats.org/officeDocument/2006/relationships/hyperlink" Target="https://dalil.kg/document/205090#st_2" TargetMode="External"/><Relationship Id="rIdfhula9fb2vzgqaea3frwc" Type="http://schemas.openxmlformats.org/officeDocument/2006/relationships/hyperlink" Target="https://dalil.kg/document/205090" TargetMode="External"/><Relationship Id="rIddnlruub7pfpidu_tpzkcf" Type="http://schemas.openxmlformats.org/officeDocument/2006/relationships/hyperlink" Target="https://dalil.kg/document/205090#st_2_1" TargetMode="External"/><Relationship Id="rIdgwkcezosr4ipvbetkf2qz" Type="http://schemas.openxmlformats.org/officeDocument/2006/relationships/hyperlink" Target="https://dalil.kg/document/205090#st_2_1" TargetMode="External"/><Relationship Id="rIdzwlfyqdkcw7jndrio_n4o" Type="http://schemas.openxmlformats.org/officeDocument/2006/relationships/hyperlink" Target="https://dalil.kg/document/205090#st_3" TargetMode="External"/><Relationship Id="rIdqiayzu5r-ult8den8xdiv" Type="http://schemas.openxmlformats.org/officeDocument/2006/relationships/hyperlink" Target="https://dalil.kg/document/205090#st_4" TargetMode="External"/><Relationship Id="rIduep98ufddsu4yocsvpjrh" Type="http://schemas.openxmlformats.org/officeDocument/2006/relationships/hyperlink" Target="https://dalil.kg/document/205090#st_5" TargetMode="External"/><Relationship Id="rId4509qmrcbmv3qipmtqbgg" Type="http://schemas.openxmlformats.org/officeDocument/2006/relationships/hyperlink" Target="https://dalil.kg/document/205090#st_5" TargetMode="External"/><Relationship Id="rIdlrf2gyrqihwohx8kzthwy" Type="http://schemas.openxmlformats.org/officeDocument/2006/relationships/hyperlink" Target="https://dalil.kg/document/1188" TargetMode="External"/><Relationship Id="rIdvt6a8kfmozgubqasm4wav" Type="http://schemas.openxmlformats.org/officeDocument/2006/relationships/hyperlink" Target="https://dalil.kg/document/1188" TargetMode="External"/><Relationship Id="rIdewfigudt_fp09rzdpqddi" Type="http://schemas.openxmlformats.org/officeDocument/2006/relationships/hyperlink" Target="https://dalil.kg/document/202677" TargetMode="External"/><Relationship Id="rIdzj1s_mg2hjszspnyy3syx" Type="http://schemas.openxmlformats.org/officeDocument/2006/relationships/hyperlink" Target="https://dalil.kg/document/205090#st_6" TargetMode="External"/><Relationship Id="rIdg38ufmtwoi5c6eef-dnmw" Type="http://schemas.openxmlformats.org/officeDocument/2006/relationships/hyperlink" Target="https://dalil.kg/document/205090#st_7" TargetMode="External"/><Relationship Id="rIde0psz8a5tpe7tl0krxdsm" Type="http://schemas.openxmlformats.org/officeDocument/2006/relationships/hyperlink" Target="https://dalil.kg/document/205090#st_8" TargetMode="External"/><Relationship Id="rIdjio1es_-un6jmuqqnvir6" Type="http://schemas.openxmlformats.org/officeDocument/2006/relationships/hyperlink" Target="https://dalil.kg/document/205090#st_12" TargetMode="External"/><Relationship Id="rId1kahk3sf9csg1gcf32bpn" Type="http://schemas.openxmlformats.org/officeDocument/2006/relationships/hyperlink" Target="https://dalil.kg/document/205090#st_12" TargetMode="External"/><Relationship Id="rIdaet_o_r5heonnjkiypokn" Type="http://schemas.openxmlformats.org/officeDocument/2006/relationships/hyperlink" Target="https://dalil.kg/document/205090#st_13" TargetMode="External"/><Relationship Id="rIdji5eezyfr2pj2gf6egy7t" Type="http://schemas.openxmlformats.org/officeDocument/2006/relationships/hyperlink" Target="https://dalil.kg/document/205090#st_17" TargetMode="External"/><Relationship Id="rIdwlsemzwkx2fy3elwrtxbx" Type="http://schemas.openxmlformats.org/officeDocument/2006/relationships/hyperlink" Target="https://dalil.kg/document/205090#st_18" TargetMode="External"/><Relationship Id="rId8hnhlsnt1lufxqcro4wnm" Type="http://schemas.openxmlformats.org/officeDocument/2006/relationships/hyperlink" Target="https://dalil.kg/document/205090#st_19" TargetMode="External"/><Relationship Id="rIdirfajz3rkjl-f4zx54xk9" Type="http://schemas.openxmlformats.org/officeDocument/2006/relationships/hyperlink" Target="https://dalil.kg/document/205090#st_20" TargetMode="External"/><Relationship Id="rIdjupl84mx6aj7t7voxl78z" Type="http://schemas.openxmlformats.org/officeDocument/2006/relationships/hyperlink" Target="https://dalil.kg/document/205090#st_21" TargetMode="External"/><Relationship Id="rIdxudfupbqqque6el6gwnes" Type="http://schemas.openxmlformats.org/officeDocument/2006/relationships/hyperlink" Target="https://dalil.kg/document/205090#st_22" TargetMode="External"/><Relationship Id="rIdpi4xssan0lmezzjg1mudh" Type="http://schemas.openxmlformats.org/officeDocument/2006/relationships/hyperlink" Target="https://dalil.kg/document/205090#st_30" TargetMode="External"/><Relationship Id="rIdrevjig6xxzjicvpyx_fn9" Type="http://schemas.openxmlformats.org/officeDocument/2006/relationships/hyperlink" Target="https://dalil.kg/document/205090#st_32" TargetMode="External"/><Relationship Id="rIdyrcqtgyw8kcs6qslu2uru" Type="http://schemas.openxmlformats.org/officeDocument/2006/relationships/hyperlink" Target="https://dalil.kg/document/205090#st_34"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bh1jbgnynez3wxpam6mn" Type="http://schemas.openxmlformats.org/officeDocument/2006/relationships/hyperlink" Target="https://dalil.kg/document/111948" TargetMode="External"/><Relationship Id="rIdxxppvzlc4ur5m3nig3w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2026-09-24T16:28:30.415Z</dcterms:created>
  <dcterms:modified xsi:type="dcterms:W3CDTF">2026-09-24T16:28:30.415Z</dcterms:modified>
</cp:coreProperties>
</file>

<file path=docProps/custom.xml><?xml version="1.0" encoding="utf-8"?>
<Properties xmlns="http://schemas.openxmlformats.org/officeDocument/2006/custom-properties" xmlns:vt="http://schemas.openxmlformats.org/officeDocument/2006/docPropsVTypes"/>
</file>