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31 декабря 2019 года № 150</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Трудовой кодекс Кыргызской Республики, законы Кыргызской Республики "О лицензионно-разрешительной системе в Кыргызской Республике", "О банкротстве (несостоятельности)")</w:t>
      </w:r>
    </w:p>
    <w:p>
      <w:pPr>
        <w:spacing w:after="120"/>
        <w:jc w:val="center"/>
      </w:pPr>
      <w:r>
        <w:rPr>
          <w:rFonts w:ascii="Arial" w:cs="Arial" w:eastAsia="Arial" w:hAnsi="Arial"/>
          <w:i/>
          <w:iCs/>
          <w:sz w:val="24"/>
          <w:szCs w:val="24"/>
        </w:rPr>
        <w:t xml:space="preserve">(В редакции Закона КР от </w:t>
      </w:r>
      <w:hyperlink w:history="1" r:id="rIdh7ztiwxpvskqg75fan9bz">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20 ноября 2019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7knfyo0ithyglt1cdb69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pnwsizarr-bsj6wuqxlo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120"/>
        <w:ind w:firstLine="397"/>
        <w:jc w:val="both"/>
      </w:pPr>
      <w:r>
        <w:rPr>
          <w:rFonts w:ascii="Arial" w:cs="Arial" w:eastAsia="Arial" w:hAnsi="Arial"/>
          <w:sz w:val="24"/>
          <w:szCs w:val="24"/>
        </w:rPr>
        <w:t xml:space="preserve">часть 1 </w:t>
      </w:r>
      <w:hyperlink w:history="1" r:id="rIdyzm4g9xia3ckbozxwcacr">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дополнить пунктом 6 следующего содержания:</w:t>
      </w:r>
    </w:p>
    <w:p>
      <w:pPr>
        <w:spacing w:after="120"/>
        <w:ind w:firstLine="397"/>
        <w:jc w:val="both"/>
      </w:pPr>
      <w:r>
        <w:rPr>
          <w:rFonts w:ascii="Arial" w:cs="Arial" w:eastAsia="Arial" w:hAnsi="Arial"/>
          <w:sz w:val="24"/>
          <w:szCs w:val="24"/>
        </w:rPr>
        <w:t xml:space="preserve">"6) реструктуризация юридического лица.".</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Внести в </w:t>
      </w:r>
      <w:hyperlink w:history="1" r:id="rIdza2yp7krxdojca-jo8y9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120"/>
        <w:ind w:firstLine="397"/>
        <w:jc w:val="both"/>
      </w:pPr>
      <w:r>
        <w:rPr>
          <w:rFonts w:ascii="Arial" w:cs="Arial" w:eastAsia="Arial" w:hAnsi="Arial"/>
          <w:sz w:val="24"/>
          <w:szCs w:val="24"/>
        </w:rPr>
        <w:t xml:space="preserve">1) в </w:t>
      </w:r>
      <w:hyperlink w:history="1" r:id="rIdhjcpumdr1lg1nypvg5ryp">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2:</w:t>
      </w:r>
    </w:p>
    <w:p>
      <w:pPr>
        <w:spacing w:after="120"/>
        <w:ind w:firstLine="397"/>
        <w:jc w:val="both"/>
      </w:pPr>
      <w:r>
        <w:rPr>
          <w:rFonts w:ascii="Arial" w:cs="Arial" w:eastAsia="Arial" w:hAnsi="Arial"/>
          <w:sz w:val="24"/>
          <w:szCs w:val="24"/>
        </w:rPr>
        <w:t xml:space="preserve">- подпункты 6 и 7 изложить в следующей редакции:</w:t>
      </w:r>
    </w:p>
    <w:p>
      <w:pPr>
        <w:spacing w:after="120"/>
        <w:ind w:firstLine="397"/>
        <w:jc w:val="both"/>
      </w:pPr>
      <w:r>
        <w:rPr>
          <w:rFonts w:ascii="Arial" w:cs="Arial" w:eastAsia="Arial" w:hAnsi="Arial"/>
          <w:sz w:val="24"/>
          <w:szCs w:val="24"/>
        </w:rPr>
        <w:t xml:space="preserve">"6) лицо, имеющее непогашенную судимость;</w:t>
      </w:r>
    </w:p>
    <w:p>
      <w:pPr>
        <w:spacing w:after="120"/>
        <w:ind w:firstLine="397"/>
        <w:jc w:val="both"/>
      </w:pPr>
      <w:r>
        <w:rPr>
          <w:rFonts w:ascii="Arial" w:cs="Arial" w:eastAsia="Arial" w:hAnsi="Arial"/>
          <w:sz w:val="24"/>
          <w:szCs w:val="24"/>
        </w:rPr>
        <w:t xml:space="preserve">7) лицо, прекратившее деятельность в качестве индивидуального предпринимателя по основаниям банкротства до истечения пяти лет с момента банкротства;";</w:t>
      </w:r>
    </w:p>
    <w:p>
      <w:pPr>
        <w:spacing w:after="120"/>
        <w:ind w:firstLine="397"/>
        <w:jc w:val="both"/>
      </w:pPr>
      <w:r>
        <w:rPr>
          <w:rFonts w:ascii="Arial" w:cs="Arial" w:eastAsia="Arial" w:hAnsi="Arial"/>
          <w:sz w:val="24"/>
          <w:szCs w:val="24"/>
        </w:rPr>
        <w:t xml:space="preserve">- дополнить подпунктом 8 следующего содержания:</w:t>
      </w:r>
    </w:p>
    <w:p>
      <w:pPr>
        <w:spacing w:after="120"/>
        <w:ind w:firstLine="397"/>
        <w:jc w:val="both"/>
      </w:pPr>
      <w:r>
        <w:rPr>
          <w:rFonts w:ascii="Arial" w:cs="Arial" w:eastAsia="Arial" w:hAnsi="Arial"/>
          <w:sz w:val="24"/>
          <w:szCs w:val="24"/>
        </w:rPr>
        <w:t xml:space="preserve">"8) лицо, являвшееся руководителем хозяйствующего субъекта до истечения пяти лет с момента прекращения деятельности хозяйствующего субъекта в связи с банкротством.";</w:t>
      </w:r>
    </w:p>
    <w:p>
      <w:pPr>
        <w:spacing w:after="120"/>
        <w:ind w:firstLine="397"/>
        <w:jc w:val="both"/>
      </w:pPr>
      <w:r>
        <w:rPr>
          <w:rFonts w:ascii="Arial" w:cs="Arial" w:eastAsia="Arial" w:hAnsi="Arial"/>
          <w:sz w:val="24"/>
          <w:szCs w:val="24"/>
        </w:rPr>
        <w:t xml:space="preserve">б) в пункте 11 слова "(назначенным государственным органом по делам о банкротстве)" исключить;</w:t>
      </w:r>
    </w:p>
    <w:p>
      <w:pPr>
        <w:spacing w:after="120"/>
        <w:ind w:firstLine="397"/>
        <w:jc w:val="both"/>
      </w:pPr>
      <w:r>
        <w:rPr>
          <w:rFonts w:ascii="Arial" w:cs="Arial" w:eastAsia="Arial" w:hAnsi="Arial"/>
          <w:sz w:val="24"/>
          <w:szCs w:val="24"/>
        </w:rPr>
        <w:t xml:space="preserve">2) в </w:t>
      </w:r>
      <w:hyperlink w:history="1" r:id="rIddkthglwk8oygrdxc4slrv">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первом пункта 5 слово "первом" исключить;</w:t>
      </w:r>
    </w:p>
    <w:p>
      <w:pPr>
        <w:spacing w:after="120"/>
        <w:ind w:firstLine="397"/>
        <w:jc w:val="both"/>
      </w:pPr>
      <w:r>
        <w:rPr>
          <w:rFonts w:ascii="Arial" w:cs="Arial" w:eastAsia="Arial" w:hAnsi="Arial"/>
          <w:sz w:val="24"/>
          <w:szCs w:val="24"/>
        </w:rPr>
        <w:t xml:space="preserve">б) в абзаце первом пункта 6 слово "первом" исключить;</w:t>
      </w:r>
    </w:p>
    <w:p>
      <w:pPr>
        <w:spacing w:after="120"/>
        <w:ind w:firstLine="397"/>
        <w:jc w:val="both"/>
      </w:pPr>
      <w:r>
        <w:rPr>
          <w:rFonts w:ascii="Arial" w:cs="Arial" w:eastAsia="Arial" w:hAnsi="Arial"/>
          <w:sz w:val="24"/>
          <w:szCs w:val="24"/>
        </w:rPr>
        <w:t xml:space="preserve">3) пункт 2 </w:t>
      </w:r>
      <w:hyperlink w:history="1" r:id="rIdm-zdhvmy2s-v-oztekttx">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подпунктом 12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рассматривает дела о нарушениях против порядка управления в сфере банкротства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4) в пункте 2 </w:t>
      </w:r>
      <w:hyperlink w:history="1" r:id="rIdo4jcrgzwaspmdps2-a5-n">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слова "с уголовным, административным и гражданским законодательством Кыргызской Республики" заменить словами "с гражданским и уголовным законодательством Кыргызской Республики, а также законодательством Кыргызской Республики о нарушениях и проступках";</w:t>
      </w:r>
    </w:p>
    <w:p>
      <w:pPr>
        <w:spacing w:after="120"/>
        <w:ind w:firstLine="397"/>
        <w:jc w:val="both"/>
      </w:pPr>
      <w:r>
        <w:rPr>
          <w:rFonts w:ascii="Arial" w:cs="Arial" w:eastAsia="Arial" w:hAnsi="Arial"/>
          <w:sz w:val="24"/>
          <w:szCs w:val="24"/>
        </w:rPr>
        <w:t xml:space="preserve">5) в </w:t>
      </w:r>
      <w:hyperlink w:history="1" r:id="rId7rvqem9bnz0yrmtel0vz7">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1 слова "привлечения виновных лиц к иной ответственности в установленном законом порядке" заменить словами "обратиться в соответствующие уполномоченные органы для привлечения виновных лиц к ответственности согласно </w:t>
      </w:r>
      <w:r>
        <w:rPr>
          <w:rFonts w:ascii="Arial" w:cs="Arial" w:eastAsia="Arial" w:hAnsi="Arial"/>
          <w:sz w:val="24"/>
          <w:szCs w:val="24"/>
        </w:rPr>
        <w:t xml:space="preserve">статье 18</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б) в пункте 2 слова "привлечения виновных лиц к иной ответственности в установленном законом порядке" заменить словами "обратиться в соответствующие уполномоченные органы для привлечения виновных лиц к ответственности согласно </w:t>
      </w:r>
      <w:r>
        <w:rPr>
          <w:rFonts w:ascii="Arial" w:cs="Arial" w:eastAsia="Arial" w:hAnsi="Arial"/>
          <w:sz w:val="24"/>
          <w:szCs w:val="24"/>
        </w:rPr>
        <w:t xml:space="preserve">статье 18</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6) пункт 2 </w:t>
      </w:r>
      <w:hyperlink w:history="1" r:id="rIdtou0b9k-nu9dnqujuiq9f">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после слов "путем предъявления должнику претензии" дополнить словами "с указанием об инициировании процедуры банкротства, в случае непогашения задолженности должником претензия предъявляется";</w:t>
      </w:r>
    </w:p>
    <w:p>
      <w:pPr>
        <w:spacing w:after="120"/>
        <w:ind w:firstLine="397"/>
        <w:jc w:val="both"/>
      </w:pPr>
      <w:r>
        <w:rPr>
          <w:rFonts w:ascii="Arial" w:cs="Arial" w:eastAsia="Arial" w:hAnsi="Arial"/>
          <w:sz w:val="24"/>
          <w:szCs w:val="24"/>
        </w:rPr>
        <w:t xml:space="preserve">7) в пункте 3 </w:t>
      </w:r>
      <w:hyperlink w:history="1" r:id="rIdlj0bulh7bbost1igtffdd">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12</w:t>
        </w:r>
      </w:hyperlink>
      <w:r>
        <w:rPr>
          <w:rFonts w:ascii="Arial" w:cs="Arial" w:eastAsia="Arial" w:hAnsi="Arial"/>
          <w:sz w:val="24"/>
          <w:szCs w:val="24"/>
        </w:rPr>
        <w:t xml:space="preserve">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8) в пункте 4 </w:t>
      </w:r>
      <w:hyperlink w:history="1" r:id="rIddivsramkgtpyjq1l25ua7">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13</w:t>
        </w:r>
      </w:hyperlink>
      <w:r>
        <w:rPr>
          <w:rFonts w:ascii="Arial" w:cs="Arial" w:eastAsia="Arial" w:hAnsi="Arial"/>
          <w:sz w:val="24"/>
          <w:szCs w:val="24"/>
        </w:rPr>
        <w:t xml:space="preserve">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9) в </w:t>
      </w:r>
      <w:hyperlink w:history="1" r:id="rIdcbikod7chmxf9jgmkllqn">
        <w:r>
          <w:rPr>
            <w:rFonts w:ascii="Arial" w:cs="Arial" w:eastAsia="Arial" w:hAnsi="Arial"/>
            <w:color w:val="1D4ED8"/>
            <w:sz w:val="24"/>
            <w:szCs w:val="24"/>
            <w:u w:val="single"/>
          </w:rPr>
          <w:t xml:space="preserve">статье 27</w:t>
        </w:r>
        <w:r>
          <w:rPr>
            <w:rFonts w:ascii="Arial" w:cs="Arial" w:eastAsia="Arial" w:hAnsi="Arial"/>
            <w:color w:val="1D4ED8"/>
            <w:sz w:val="24"/>
            <w:szCs w:val="24"/>
            <w:u w:val="single"/>
          </w:rPr>
          <w:t xml:space="preserve">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дополнить подпунктом 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обращения процедуры банкротства из внесудебного порядка в судебный порядок;";</w:t>
      </w:r>
    </w:p>
    <w:p>
      <w:pPr>
        <w:spacing w:after="120"/>
        <w:ind w:firstLine="397"/>
        <w:jc w:val="both"/>
      </w:pPr>
      <w:r>
        <w:rPr>
          <w:rFonts w:ascii="Arial" w:cs="Arial" w:eastAsia="Arial" w:hAnsi="Arial"/>
          <w:sz w:val="24"/>
          <w:szCs w:val="24"/>
        </w:rPr>
        <w:t xml:space="preserve">б) пункт 5 признать утратившим силу;</w:t>
      </w:r>
    </w:p>
    <w:p>
      <w:pPr>
        <w:spacing w:after="120"/>
        <w:ind w:firstLine="397"/>
        <w:jc w:val="both"/>
      </w:pPr>
      <w:r>
        <w:rPr>
          <w:rFonts w:ascii="Arial" w:cs="Arial" w:eastAsia="Arial" w:hAnsi="Arial"/>
          <w:sz w:val="24"/>
          <w:szCs w:val="24"/>
        </w:rPr>
        <w:t xml:space="preserve">в) пункт 6 изложить в следующей редакции:</w:t>
      </w:r>
    </w:p>
    <w:p>
      <w:pPr>
        <w:spacing w:after="120"/>
        <w:ind w:firstLine="397"/>
        <w:jc w:val="both"/>
      </w:pPr>
      <w:r>
        <w:rPr>
          <w:rFonts w:ascii="Arial" w:cs="Arial" w:eastAsia="Arial" w:hAnsi="Arial"/>
          <w:sz w:val="24"/>
          <w:szCs w:val="24"/>
        </w:rPr>
        <w:t xml:space="preserve">"6. Определение суда может быть обжаловано в кассационном порядке в пятнадцатидневный срок с момента принятия апелляционного определения.";</w:t>
      </w:r>
    </w:p>
    <w:p>
      <w:pPr>
        <w:spacing w:after="120"/>
        <w:ind w:firstLine="397"/>
        <w:jc w:val="both"/>
      </w:pPr>
      <w:r>
        <w:rPr>
          <w:rFonts w:ascii="Arial" w:cs="Arial" w:eastAsia="Arial" w:hAnsi="Arial"/>
          <w:sz w:val="24"/>
          <w:szCs w:val="24"/>
        </w:rPr>
        <w:t xml:space="preserve">10) в </w:t>
      </w:r>
      <w:hyperlink w:history="1" r:id="rIdnsa7qvqr7fxxwjpl8ggqc">
        <w:r>
          <w:rPr>
            <w:rFonts w:ascii="Arial" w:cs="Arial" w:eastAsia="Arial" w:hAnsi="Arial"/>
            <w:color w:val="1D4ED8"/>
            <w:sz w:val="24"/>
            <w:szCs w:val="24"/>
            <w:u w:val="single"/>
          </w:rPr>
          <w:t xml:space="preserve">статье 27</w:t>
        </w:r>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пункта 1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б) в абзаце первом пункта 3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11) статьи </w:t>
      </w:r>
      <w:hyperlink w:history="1" r:id="rIdufqq3b8ljpr6leuomv1pk">
        <w:r>
          <w:rPr>
            <w:rFonts w:ascii="Arial" w:cs="Arial" w:eastAsia="Arial" w:hAnsi="Arial"/>
            <w:color w:val="1D4ED8"/>
            <w:sz w:val="24"/>
            <w:szCs w:val="24"/>
            <w:u w:val="single"/>
          </w:rPr>
          <w:t xml:space="preserve">27</w:t>
        </w:r>
        <w:r>
          <w:rPr>
            <w:rFonts w:ascii="Arial" w:cs="Arial" w:eastAsia="Arial" w:hAnsi="Arial"/>
            <w:color w:val="1D4ED8"/>
            <w:sz w:val="24"/>
            <w:szCs w:val="24"/>
            <w:u w:val="single"/>
          </w:rPr>
          <w:t xml:space="preserve">32</w:t>
        </w:r>
      </w:hyperlink>
      <w:r>
        <w:rPr>
          <w:rFonts w:ascii="Arial" w:cs="Arial" w:eastAsia="Arial" w:hAnsi="Arial"/>
          <w:sz w:val="24"/>
          <w:szCs w:val="24"/>
        </w:rPr>
        <w:t xml:space="preserve"> и </w:t>
      </w:r>
      <w:hyperlink w:history="1" r:id="rIddlbo6fv39pilx5zbdqtwu">
        <w:r>
          <w:rPr>
            <w:rFonts w:ascii="Arial" w:cs="Arial" w:eastAsia="Arial" w:hAnsi="Arial"/>
            <w:color w:val="1D4ED8"/>
            <w:sz w:val="24"/>
            <w:szCs w:val="24"/>
            <w:u w:val="single"/>
          </w:rPr>
          <w:t xml:space="preserve">27</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wewctavwwklh_6wgnlmgn">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32</w:t>
        </w:r>
      </w:hyperlink>
      <w:r>
        <w:rPr>
          <w:rFonts w:ascii="Arial" w:cs="Arial" w:eastAsia="Arial" w:hAnsi="Arial"/>
          <w:sz w:val="24"/>
          <w:szCs w:val="24"/>
        </w:rPr>
        <w:t xml:space="preserve">. Производство в апелляционной инстанции</w:t>
      </w:r>
    </w:p>
    <w:p>
      <w:pPr>
        <w:spacing w:after="120"/>
        <w:ind w:firstLine="397"/>
        <w:jc w:val="both"/>
      </w:pPr>
      <w:r>
        <w:rPr>
          <w:rFonts w:ascii="Arial" w:cs="Arial" w:eastAsia="Arial" w:hAnsi="Arial"/>
          <w:sz w:val="24"/>
          <w:szCs w:val="24"/>
        </w:rPr>
        <w:t xml:space="preserve">1. Производство в апелляционной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Апелляционная жалоба подается в суд, принявший решение или определение, в течение десяти дней после принятия судом соответствующего судебного акта.</w:t>
      </w:r>
    </w:p>
    <w:p>
      <w:pPr>
        <w:spacing w:after="120"/>
        <w:ind w:firstLine="397"/>
        <w:jc w:val="both"/>
      </w:pPr>
      <w:r>
        <w:rPr>
          <w:rFonts w:ascii="Arial" w:cs="Arial" w:eastAsia="Arial" w:hAnsi="Arial"/>
          <w:sz w:val="24"/>
          <w:szCs w:val="24"/>
        </w:rPr>
        <w:t xml:space="preserve">3. О принятии апелляционной жалобы к производству судья судебного состава апелляционной инстанции выносит определение в течение трех дней с момента поступления жалобы.</w:t>
      </w:r>
    </w:p>
    <w:p>
      <w:pPr>
        <w:spacing w:after="120"/>
        <w:ind w:firstLine="397"/>
        <w:jc w:val="both"/>
      </w:pPr>
      <w:r>
        <w:rPr>
          <w:rFonts w:ascii="Arial" w:cs="Arial" w:eastAsia="Arial" w:hAnsi="Arial"/>
          <w:sz w:val="24"/>
          <w:szCs w:val="24"/>
        </w:rPr>
        <w:t xml:space="preserve">4. Апелляционная жалоба рассматривается в десятидневный срок со дня ее поступления в суд.</w:t>
      </w:r>
    </w:p>
    <w:p>
      <w:pPr>
        <w:spacing w:after="120"/>
        <w:ind w:firstLine="397"/>
        <w:jc w:val="both"/>
      </w:pPr>
      <w:hyperlink w:history="1" r:id="rIde_efgu_tjsoyok4xt-poa">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Производство в кассационной инстанции</w:t>
      </w:r>
    </w:p>
    <w:p>
      <w:pPr>
        <w:spacing w:after="120"/>
        <w:ind w:firstLine="397"/>
        <w:jc w:val="both"/>
      </w:pPr>
      <w:r>
        <w:rPr>
          <w:rFonts w:ascii="Arial" w:cs="Arial" w:eastAsia="Arial" w:hAnsi="Arial"/>
          <w:sz w:val="24"/>
          <w:szCs w:val="24"/>
        </w:rPr>
        <w:t xml:space="preserve">1. Производство в кассационной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Заявление о пересмотре решения или определения суда в кассационном порядке подается в течение пятнадцати дней с момента вступления в силу решения или определения в Верховный суд Кыргызской Республики через суд, принявший решение или определение. Не подлежат пересмотру в кассационном порядке вступившие в законную силу акты судов первой инстанции, не обжалованные в апелляционном порядке. Процессуальный срок на подачу заявления о пересмотре вступившего в законную силу судебного акта не может быть восстановлен судом, если с момента вступления в силу такого судебного акта прошло более трех месяцев.</w:t>
      </w:r>
    </w:p>
    <w:p>
      <w:pPr>
        <w:spacing w:after="120"/>
        <w:ind w:firstLine="397"/>
        <w:jc w:val="both"/>
      </w:pPr>
      <w:r>
        <w:rPr>
          <w:rFonts w:ascii="Arial" w:cs="Arial" w:eastAsia="Arial" w:hAnsi="Arial"/>
          <w:sz w:val="24"/>
          <w:szCs w:val="24"/>
        </w:rPr>
        <w:t xml:space="preserve">3. О принятии заявления о пересмотре решения или определения суда в кассационном порядке к производству Верховный суд Кыргызской Республики выносит определение в течение пята дней с момента поступления заявления в кассационную инстанцию.</w:t>
      </w:r>
    </w:p>
    <w:p>
      <w:pPr>
        <w:spacing w:after="120"/>
        <w:ind w:firstLine="397"/>
        <w:jc w:val="both"/>
      </w:pPr>
      <w:r>
        <w:rPr>
          <w:rFonts w:ascii="Arial" w:cs="Arial" w:eastAsia="Arial" w:hAnsi="Arial"/>
          <w:sz w:val="24"/>
          <w:szCs w:val="24"/>
        </w:rPr>
        <w:t xml:space="preserve">4. Заявление о пересмотре решения или определения суда в кассационном порядке рассматривается в месячный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120"/>
        <w:ind w:firstLine="397"/>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 признании должника банкротом в кассационном порядке, вправе запретить специальному администратору совершение действий, связанных с распоряжением имуществом должника.";</w:t>
      </w:r>
    </w:p>
    <w:p>
      <w:pPr>
        <w:spacing w:after="120"/>
        <w:ind w:firstLine="397"/>
        <w:jc w:val="both"/>
      </w:pPr>
      <w:r>
        <w:rPr>
          <w:rFonts w:ascii="Arial" w:cs="Arial" w:eastAsia="Arial" w:hAnsi="Arial"/>
          <w:sz w:val="24"/>
          <w:szCs w:val="24"/>
        </w:rPr>
        <w:t xml:space="preserve">12) </w:t>
      </w:r>
      <w:hyperlink w:history="1" r:id="rIdssl-dhokftvz84qnipkl3">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пунктом 4 следующего содержания:</w:t>
      </w:r>
    </w:p>
    <w:p>
      <w:pPr>
        <w:spacing w:after="120"/>
        <w:ind w:firstLine="397"/>
        <w:jc w:val="both"/>
      </w:pPr>
      <w:r>
        <w:rPr>
          <w:rFonts w:ascii="Arial" w:cs="Arial" w:eastAsia="Arial" w:hAnsi="Arial"/>
          <w:sz w:val="24"/>
          <w:szCs w:val="24"/>
        </w:rPr>
        <w:t xml:space="preserve">"4. В случае наличия обстоятельств, препятствующих проведению и (или) завершению процедуры специального администрирования во внесудебном порядке, лица, указанные в пункте 1 </w:t>
      </w:r>
      <w:hyperlink w:history="1" r:id="rIdb9jwslhseq6qmvt232b6s">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имеют право обратиться в суд с заявлением об обращении процедуры специального администрирования из внесудебного порядка в судебный порядок.";</w:t>
      </w:r>
    </w:p>
    <w:p>
      <w:pPr>
        <w:spacing w:after="120"/>
        <w:ind w:firstLine="397"/>
        <w:jc w:val="both"/>
      </w:pPr>
      <w:r>
        <w:rPr>
          <w:rFonts w:ascii="Arial" w:cs="Arial" w:eastAsia="Arial" w:hAnsi="Arial"/>
          <w:sz w:val="24"/>
          <w:szCs w:val="24"/>
        </w:rPr>
        <w:t xml:space="preserve">13) пункт 2 </w:t>
      </w:r>
      <w:hyperlink w:history="1" r:id="rIdd0gzmprr3ongnuae70byk">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дополнить предложением третьим следующего содержания: "При завершении процедуры ликвидации основной счет должника подлежит закрытию.";</w:t>
      </w:r>
    </w:p>
    <w:p>
      <w:pPr>
        <w:spacing w:after="120"/>
        <w:ind w:firstLine="397"/>
        <w:jc w:val="both"/>
      </w:pPr>
      <w:r>
        <w:rPr>
          <w:rFonts w:ascii="Arial" w:cs="Arial" w:eastAsia="Arial" w:hAnsi="Arial"/>
          <w:sz w:val="24"/>
          <w:szCs w:val="24"/>
        </w:rPr>
        <w:t xml:space="preserve">14) </w:t>
      </w:r>
      <w:hyperlink w:history="1" r:id="rIdxxtyezxtcedytrzogw5nv">
        <w:r>
          <w:rPr>
            <w:rFonts w:ascii="Arial" w:cs="Arial" w:eastAsia="Arial" w:hAnsi="Arial"/>
            <w:color w:val="1D4ED8"/>
            <w:sz w:val="24"/>
            <w:szCs w:val="24"/>
            <w:u w:val="single"/>
          </w:rPr>
          <w:t xml:space="preserve">статью 55</w:t>
        </w:r>
      </w:hyperlink>
      <w:r>
        <w:rPr>
          <w:rFonts w:ascii="Arial" w:cs="Arial" w:eastAsia="Arial" w:hAnsi="Arial"/>
          <w:sz w:val="24"/>
          <w:szCs w:val="24"/>
        </w:rPr>
        <w:t xml:space="preserve"> дополнить пунктом 9 следующего содержания:</w:t>
      </w:r>
    </w:p>
    <w:p>
      <w:pPr>
        <w:spacing w:after="120"/>
        <w:ind w:firstLine="397"/>
        <w:jc w:val="both"/>
      </w:pPr>
      <w:r>
        <w:rPr>
          <w:rFonts w:ascii="Arial" w:cs="Arial" w:eastAsia="Arial" w:hAnsi="Arial"/>
          <w:sz w:val="24"/>
          <w:szCs w:val="24"/>
        </w:rPr>
        <w:t xml:space="preserve">"9. В рамках реструктуризации должника его лицензии, торговые марки и авторские права передаются вновь образованному юридическому лицу на тех же условиях, при которых были выданы должнику.</w:t>
      </w:r>
    </w:p>
    <w:p>
      <w:pPr>
        <w:spacing w:after="120"/>
        <w:ind w:firstLine="397"/>
        <w:jc w:val="both"/>
      </w:pPr>
      <w:r>
        <w:rPr>
          <w:rFonts w:ascii="Arial" w:cs="Arial" w:eastAsia="Arial" w:hAnsi="Arial"/>
          <w:sz w:val="24"/>
          <w:szCs w:val="24"/>
        </w:rPr>
        <w:t xml:space="preserve">При этом лицензии передаются вновь образованному юридическому лицу с предварительным уведомлением уполномоченного органа, выдавшего лицензию.</w:t>
      </w:r>
    </w:p>
    <w:p>
      <w:pPr>
        <w:spacing w:after="120"/>
        <w:ind w:firstLine="397"/>
        <w:jc w:val="both"/>
      </w:pPr>
      <w:r>
        <w:rPr>
          <w:rFonts w:ascii="Arial" w:cs="Arial" w:eastAsia="Arial" w:hAnsi="Arial"/>
          <w:sz w:val="24"/>
          <w:szCs w:val="24"/>
        </w:rPr>
        <w:t xml:space="preserve">В случае если в рамках реструктуризации образовано несколько юридических лиц, то лицензия передается решением собрания кредиторов одному из образованных юридических лиц.";</w:t>
      </w:r>
    </w:p>
    <w:p>
      <w:pPr>
        <w:spacing w:after="120"/>
        <w:ind w:firstLine="397"/>
        <w:jc w:val="both"/>
      </w:pPr>
      <w:r>
        <w:rPr>
          <w:rFonts w:ascii="Arial" w:cs="Arial" w:eastAsia="Arial" w:hAnsi="Arial"/>
          <w:sz w:val="24"/>
          <w:szCs w:val="24"/>
        </w:rPr>
        <w:t xml:space="preserve">15) в абзаце первом пункта 2 </w:t>
      </w:r>
      <w:hyperlink w:history="1" r:id="rIdonglmkttfng4rgl0anire">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слова ", внешнего управляющего или консерватора" заменить словами "или внешнего управляющего";</w:t>
      </w:r>
    </w:p>
    <w:p>
      <w:pPr>
        <w:spacing w:after="120"/>
        <w:ind w:firstLine="397"/>
        <w:jc w:val="both"/>
      </w:pPr>
      <w:r>
        <w:rPr>
          <w:rFonts w:ascii="Arial" w:cs="Arial" w:eastAsia="Arial" w:hAnsi="Arial"/>
          <w:sz w:val="24"/>
          <w:szCs w:val="24"/>
        </w:rPr>
        <w:t xml:space="preserve">16) пункт 7 </w:t>
      </w:r>
      <w:hyperlink w:history="1" r:id="rIdthne1afnwybxmj5209zhm">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дополнить абзацами вторым и третьим следующего содержания:</w:t>
      </w:r>
    </w:p>
    <w:p>
      <w:pPr>
        <w:spacing w:after="120"/>
        <w:ind w:firstLine="397"/>
        <w:jc w:val="both"/>
      </w:pPr>
      <w:r>
        <w:rPr>
          <w:rFonts w:ascii="Arial" w:cs="Arial" w:eastAsia="Arial" w:hAnsi="Arial"/>
          <w:sz w:val="24"/>
          <w:szCs w:val="24"/>
        </w:rPr>
        <w:t xml:space="preserve">"При этом временный администратор имеет право осуществлять текущие выплаты по сделкам, необходимым для продолжения деятельности должника.</w:t>
      </w:r>
    </w:p>
    <w:p>
      <w:pPr>
        <w:spacing w:after="120"/>
        <w:ind w:firstLine="397"/>
        <w:jc w:val="both"/>
      </w:pPr>
      <w:r>
        <w:rPr>
          <w:rFonts w:ascii="Arial" w:cs="Arial" w:eastAsia="Arial" w:hAnsi="Arial"/>
          <w:sz w:val="24"/>
          <w:szCs w:val="24"/>
        </w:rPr>
        <w:t xml:space="preserve">Временный администратор не вправе перезаключать или расторгнуть трудовой договор с работниками, осуществляющими общие управленческие функции (руководитель, его заместители, главный бухгалтер и работники).";</w:t>
      </w:r>
    </w:p>
    <w:p>
      <w:pPr>
        <w:spacing w:after="120"/>
        <w:ind w:firstLine="397"/>
        <w:jc w:val="both"/>
      </w:pPr>
      <w:r>
        <w:rPr>
          <w:rFonts w:ascii="Arial" w:cs="Arial" w:eastAsia="Arial" w:hAnsi="Arial"/>
          <w:sz w:val="24"/>
          <w:szCs w:val="24"/>
        </w:rPr>
        <w:t xml:space="preserve">17) в </w:t>
      </w:r>
      <w:hyperlink w:history="1" r:id="rIdqcwjwwzlmcfr94_y3gsfa">
        <w:r>
          <w:rPr>
            <w:rFonts w:ascii="Arial" w:cs="Arial" w:eastAsia="Arial" w:hAnsi="Arial"/>
            <w:color w:val="1D4ED8"/>
            <w:sz w:val="24"/>
            <w:szCs w:val="24"/>
            <w:u w:val="single"/>
          </w:rPr>
          <w:t xml:space="preserve">статье 66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7 изложить в следующей редакции:</w:t>
      </w:r>
    </w:p>
    <w:p>
      <w:pPr>
        <w:spacing w:after="120"/>
        <w:ind w:firstLine="397"/>
        <w:jc w:val="both"/>
      </w:pPr>
      <w:r>
        <w:rPr>
          <w:rFonts w:ascii="Arial" w:cs="Arial" w:eastAsia="Arial" w:hAnsi="Arial"/>
          <w:sz w:val="24"/>
          <w:szCs w:val="24"/>
        </w:rPr>
        <w:t xml:space="preserve">"7) предлагать собранию кредиторов условия реализации активов должника;";</w:t>
      </w:r>
    </w:p>
    <w:p>
      <w:pPr>
        <w:spacing w:after="120"/>
        <w:ind w:firstLine="397"/>
        <w:jc w:val="both"/>
      </w:pPr>
      <w:r>
        <w:rPr>
          <w:rFonts w:ascii="Arial" w:cs="Arial" w:eastAsia="Arial" w:hAnsi="Arial"/>
          <w:sz w:val="24"/>
          <w:szCs w:val="24"/>
        </w:rPr>
        <w:t xml:space="preserve">б) в пункте 15 слова "устанавливать стартовые цены при продаже активов через аукцион" заменить словами "устанавливать стартовые цены при продаже активов через публичные торги, при этом на первых торгах активы должника должны быть выставлены по оценочной стоимости";</w:t>
      </w:r>
    </w:p>
    <w:p>
      <w:pPr>
        <w:spacing w:after="120"/>
        <w:ind w:firstLine="397"/>
        <w:jc w:val="both"/>
      </w:pPr>
      <w:r>
        <w:rPr>
          <w:rFonts w:ascii="Arial" w:cs="Arial" w:eastAsia="Arial" w:hAnsi="Arial"/>
          <w:sz w:val="24"/>
          <w:szCs w:val="24"/>
        </w:rPr>
        <w:t xml:space="preserve">в) в пункте 16 слова "правоохранительные органы для принятия решения о привлечении виновного лица к имущественной, административной или уголовной ответственности" заменить словами "в соответствующие уполномоченные органы для принятия решения о привлечении виновного лица к ответственности".</w:t>
      </w:r>
    </w:p>
    <w:p>
      <w:pPr>
        <w:spacing w:after="120"/>
        <w:ind w:firstLine="397"/>
        <w:jc w:val="both"/>
      </w:pPr>
      <w:r>
        <w:rPr>
          <w:rFonts w:ascii="Arial" w:cs="Arial" w:eastAsia="Arial" w:hAnsi="Arial"/>
          <w:sz w:val="24"/>
          <w:szCs w:val="24"/>
        </w:rPr>
        <w:t xml:space="preserve">г) дополнить пунктом 18 следующего содержания:</w:t>
      </w:r>
    </w:p>
    <w:p>
      <w:pPr>
        <w:spacing w:after="120"/>
        <w:ind w:firstLine="397"/>
        <w:jc w:val="both"/>
      </w:pPr>
      <w:r>
        <w:rPr>
          <w:rFonts w:ascii="Arial" w:cs="Arial" w:eastAsia="Arial" w:hAnsi="Arial"/>
          <w:sz w:val="24"/>
          <w:szCs w:val="24"/>
        </w:rPr>
        <w:t xml:space="preserve">"18) продолжить исполнение контрактов, направленных на реабилитацию должника.";</w:t>
      </w:r>
    </w:p>
    <w:p>
      <w:pPr>
        <w:spacing w:after="120"/>
        <w:ind w:firstLine="397"/>
        <w:jc w:val="both"/>
      </w:pPr>
      <w:r>
        <w:rPr>
          <w:rFonts w:ascii="Arial" w:cs="Arial" w:eastAsia="Arial" w:hAnsi="Arial"/>
          <w:sz w:val="24"/>
          <w:szCs w:val="24"/>
        </w:rPr>
        <w:t xml:space="preserve">18) </w:t>
      </w:r>
      <w:hyperlink w:history="1" r:id="rIdmdlfww6utpw3fcqiycydj">
        <w:r>
          <w:rPr>
            <w:rFonts w:ascii="Arial" w:cs="Arial" w:eastAsia="Arial" w:hAnsi="Arial"/>
            <w:color w:val="1D4ED8"/>
            <w:sz w:val="24"/>
            <w:szCs w:val="24"/>
            <w:u w:val="single"/>
          </w:rPr>
          <w:t xml:space="preserve">статью 67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пунктом 3 следующего содержания:</w:t>
      </w:r>
    </w:p>
    <w:p>
      <w:pPr>
        <w:spacing w:after="120"/>
        <w:ind w:firstLine="397"/>
        <w:jc w:val="both"/>
      </w:pPr>
      <w:r>
        <w:rPr>
          <w:rFonts w:ascii="Arial" w:cs="Arial" w:eastAsia="Arial" w:hAnsi="Arial"/>
          <w:sz w:val="24"/>
          <w:szCs w:val="24"/>
        </w:rPr>
        <w:t xml:space="preserve">"3. Договоры, заключенные должником с поставщиками электрической и тепловой энергии, услуг по водохозяйственным и канализационным системам, связи, охране имущества должника, а также других услуг для продолжения хозяйственной деятельности и сохранения имущества должника, не расторгаются по причине признания должника банкротом. В случае если администратор принимает решение продолжить исполнение данных договоров, расходы, связанные с их исполнением и образованием после начала процесса банкротства, относятся к затратам процесса банкротства.";</w:t>
      </w:r>
    </w:p>
    <w:p>
      <w:pPr>
        <w:spacing w:after="120"/>
        <w:ind w:firstLine="397"/>
        <w:jc w:val="both"/>
      </w:pPr>
      <w:r>
        <w:rPr>
          <w:rFonts w:ascii="Arial" w:cs="Arial" w:eastAsia="Arial" w:hAnsi="Arial"/>
          <w:sz w:val="24"/>
          <w:szCs w:val="24"/>
        </w:rPr>
        <w:t xml:space="preserve">19) в </w:t>
      </w:r>
      <w:hyperlink w:history="1" r:id="rIdsar65hx-cmrxov0rj1shx">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согласовывать с собранием кредиторов решение о продаже активов должника;";</w:t>
      </w:r>
    </w:p>
    <w:p>
      <w:pPr>
        <w:spacing w:after="120"/>
        <w:ind w:firstLine="397"/>
        <w:jc w:val="both"/>
      </w:pPr>
      <w:r>
        <w:rPr>
          <w:rFonts w:ascii="Arial" w:cs="Arial" w:eastAsia="Arial" w:hAnsi="Arial"/>
          <w:sz w:val="24"/>
          <w:szCs w:val="24"/>
        </w:rPr>
        <w:t xml:space="preserve">б) пункт 6</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ежеквартально проводить собрание кредиторов согласно требованиям пункта 9 статьи 12 настоящего Закона, а также утверждать расходы на процесс банкротства решением собрания кредиторов и предоставлять отчет по расходам собранию кредиторов;";</w:t>
      </w:r>
    </w:p>
    <w:p>
      <w:pPr>
        <w:spacing w:after="120"/>
        <w:ind w:firstLine="397"/>
        <w:jc w:val="both"/>
      </w:pPr>
      <w:r>
        <w:rPr>
          <w:rFonts w:ascii="Arial" w:cs="Arial" w:eastAsia="Arial" w:hAnsi="Arial"/>
          <w:sz w:val="24"/>
          <w:szCs w:val="24"/>
        </w:rPr>
        <w:t xml:space="preserve">20) </w:t>
      </w:r>
      <w:hyperlink w:history="1" r:id="rIdirvow8swhg6fi9bbd0iin">
        <w:r>
          <w:rPr>
            <w:rFonts w:ascii="Arial" w:cs="Arial" w:eastAsia="Arial" w:hAnsi="Arial"/>
            <w:color w:val="1D4ED8"/>
            <w:sz w:val="24"/>
            <w:szCs w:val="24"/>
            <w:u w:val="single"/>
          </w:rPr>
          <w:t xml:space="preserve">статью 98</w:t>
        </w:r>
      </w:hyperlink>
      <w:r>
        <w:rPr>
          <w:rFonts w:ascii="Arial" w:cs="Arial" w:eastAsia="Arial" w:hAnsi="Arial"/>
          <w:sz w:val="24"/>
          <w:szCs w:val="24"/>
        </w:rPr>
        <w:t xml:space="preserve"> дополнить пунктом 7 следующего содержания:</w:t>
      </w:r>
    </w:p>
    <w:p>
      <w:pPr>
        <w:spacing w:after="120"/>
        <w:ind w:firstLine="397"/>
        <w:jc w:val="both"/>
      </w:pPr>
      <w:r>
        <w:rPr>
          <w:rFonts w:ascii="Arial" w:cs="Arial" w:eastAsia="Arial" w:hAnsi="Arial"/>
          <w:sz w:val="24"/>
          <w:szCs w:val="24"/>
        </w:rPr>
        <w:t xml:space="preserve">"7. Кредиторы вправе участвовать в заседаниях суда кредиторов при утверждении плана реабилитации или при его изменении на любом этапе реабилитации.";</w:t>
      </w:r>
    </w:p>
    <w:p>
      <w:pPr>
        <w:spacing w:after="120"/>
        <w:ind w:firstLine="397"/>
        <w:jc w:val="both"/>
      </w:pPr>
      <w:r>
        <w:rPr>
          <w:rFonts w:ascii="Arial" w:cs="Arial" w:eastAsia="Arial" w:hAnsi="Arial"/>
          <w:sz w:val="24"/>
          <w:szCs w:val="24"/>
        </w:rPr>
        <w:t xml:space="preserve">21) </w:t>
      </w:r>
      <w:hyperlink w:history="1" r:id="rIdbbg0jit74jbvl1mvmaccq">
        <w:r>
          <w:rPr>
            <w:rFonts w:ascii="Arial" w:cs="Arial" w:eastAsia="Arial" w:hAnsi="Arial"/>
            <w:color w:val="1D4ED8"/>
            <w:sz w:val="24"/>
            <w:szCs w:val="24"/>
            <w:u w:val="single"/>
          </w:rPr>
          <w:t xml:space="preserve">статью 125</w:t>
        </w:r>
      </w:hyperlink>
      <w:r>
        <w:rPr>
          <w:rFonts w:ascii="Arial" w:cs="Arial" w:eastAsia="Arial" w:hAnsi="Arial"/>
          <w:sz w:val="24"/>
          <w:szCs w:val="24"/>
        </w:rPr>
        <w:t xml:space="preserve">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обнаружения должника (руководителя, индивидуального предпринимателя или участника должника) в процессе банкротства затраты, связанные с процедурой специального администрирования, могут быть взысканы с должника судом, рассматривающим дело о банкротстве.".</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10 января 2020 года № 2 (3074)</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9hthivkfy3cnqarwogz">
      <w:r>
        <w:rPr>
          <w:rFonts w:ascii="Arial" w:cs="Arial" w:eastAsia="Arial" w:hAnsi="Arial"/>
          <w:color w:val="132D3F"/>
          <w:sz w:val="16"/>
          <w:szCs w:val="16"/>
          <w:u w:val="single"/>
        </w:rPr>
        <w:t xml:space="preserve">dalil.kg/document/111987</w:t>
      </w:r>
    </w:hyperlink>
  </w:p>
  <w:p>
    <w:pPr>
      <w:spacing w:after="0" w:before="40"/>
      <w:jc w:val="center"/>
    </w:pPr>
    <w:hyperlink w:history="1" r:id="rIdc43qrghwpzq1klwnthv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ztiwxpvskqg75fan9bz" Type="http://schemas.openxmlformats.org/officeDocument/2006/relationships/hyperlink" Target="https://dalil.kg/document/230021009" TargetMode="External"/><Relationship Id="rId7knfyo0ithyglt1cdb69d" Type="http://schemas.openxmlformats.org/officeDocument/2006/relationships/hyperlink" Target="https://dalil.kg/document/230021009" TargetMode="External"/><Relationship Id="rIdpnwsizarr-bsj6wuqxloa" Type="http://schemas.openxmlformats.org/officeDocument/2006/relationships/hyperlink" Target="https://dalil.kg/document/205058" TargetMode="External"/><Relationship Id="rIdyzm4g9xia3ckbozxwcacr" Type="http://schemas.openxmlformats.org/officeDocument/2006/relationships/hyperlink" Target="https://dalil.kg/document/205058#st_23" TargetMode="External"/><Relationship Id="rIdza2yp7krxdojca-jo8y9d" Type="http://schemas.openxmlformats.org/officeDocument/2006/relationships/hyperlink" Target="https://dalil.kg/document/574" TargetMode="External"/><Relationship Id="rIdhjcpumdr1lg1nypvg5ryp" Type="http://schemas.openxmlformats.org/officeDocument/2006/relationships/hyperlink" Target="https://dalil.kg/document/574#st_8" TargetMode="External"/><Relationship Id="rIddkthglwk8oygrdxc4slrv" Type="http://schemas.openxmlformats.org/officeDocument/2006/relationships/hyperlink" Target="https://dalil.kg/document/574#st_12" TargetMode="External"/><Relationship Id="rIdm-zdhvmy2s-v-oztekttx" Type="http://schemas.openxmlformats.org/officeDocument/2006/relationships/hyperlink" Target="https://dalil.kg/document/574#st_17" TargetMode="External"/><Relationship Id="rIdo4jcrgzwaspmdps2-a5-n" Type="http://schemas.openxmlformats.org/officeDocument/2006/relationships/hyperlink" Target="https://dalil.kg/document/574#st_18" TargetMode="External"/><Relationship Id="rId7rvqem9bnz0yrmtel0vz7" Type="http://schemas.openxmlformats.org/officeDocument/2006/relationships/hyperlink" Target="https://dalil.kg/document/574#st_19" TargetMode="External"/><Relationship Id="rIdtou0b9k-nu9dnqujuiq9f" Type="http://schemas.openxmlformats.org/officeDocument/2006/relationships/hyperlink" Target="https://dalil.kg/document/574#st_27_2" TargetMode="External"/><Relationship Id="rIdlj0bulh7bbost1igtffdd" Type="http://schemas.openxmlformats.org/officeDocument/2006/relationships/hyperlink" Target="https://dalil.kg/document/574#st_27_12" TargetMode="External"/><Relationship Id="rIddivsramkgtpyjq1l25ua7" Type="http://schemas.openxmlformats.org/officeDocument/2006/relationships/hyperlink" Target="https://dalil.kg/document/574#st_27_13" TargetMode="External"/><Relationship Id="rIdcbikod7chmxf9jgmkllqn" Type="http://schemas.openxmlformats.org/officeDocument/2006/relationships/hyperlink" Target="https://dalil.kg/document/574#st_27_19" TargetMode="External"/><Relationship Id="rIdnsa7qvqr7fxxwjpl8ggqc" Type="http://schemas.openxmlformats.org/officeDocument/2006/relationships/hyperlink" Target="https://dalil.kg/document/574#st_27_22" TargetMode="External"/><Relationship Id="rIdufqq3b8ljpr6leuomv1pk" Type="http://schemas.openxmlformats.org/officeDocument/2006/relationships/hyperlink" Target="https://dalil.kg/document/574#st_27_32" TargetMode="External"/><Relationship Id="rIddlbo6fv39pilx5zbdqtwu" Type="http://schemas.openxmlformats.org/officeDocument/2006/relationships/hyperlink" Target="https://dalil.kg/document/574#st_27_33" TargetMode="External"/><Relationship Id="rIdwewctavwwklh_6wgnlmgn" Type="http://schemas.openxmlformats.org/officeDocument/2006/relationships/hyperlink" Target="https://dalil.kg/document/574#st_27_32" TargetMode="External"/><Relationship Id="rIde_efgu_tjsoyok4xt-poa" Type="http://schemas.openxmlformats.org/officeDocument/2006/relationships/hyperlink" Target="https://dalil.kg/document/574#st_27_33" TargetMode="External"/><Relationship Id="rIdssl-dhokftvz84qnipkl3" Type="http://schemas.openxmlformats.org/officeDocument/2006/relationships/hyperlink" Target="https://dalil.kg/document/574#st_28" TargetMode="External"/><Relationship Id="rIdb9jwslhseq6qmvt232b6s" Type="http://schemas.openxmlformats.org/officeDocument/2006/relationships/hyperlink" Target="https://dalil.kg/document/574#st_27_3" TargetMode="External"/><Relationship Id="rIdd0gzmprr3ongnuae70byk" Type="http://schemas.openxmlformats.org/officeDocument/2006/relationships/hyperlink" Target="https://dalil.kg/document/574#st_54" TargetMode="External"/><Relationship Id="rIdxxtyezxtcedytrzogw5nv" Type="http://schemas.openxmlformats.org/officeDocument/2006/relationships/hyperlink" Target="https://dalil.kg/document/574#st_55" TargetMode="External"/><Relationship Id="rIdonglmkttfng4rgl0anire" Type="http://schemas.openxmlformats.org/officeDocument/2006/relationships/hyperlink" Target="https://dalil.kg/document/574#st_62" TargetMode="External"/><Relationship Id="rIdthne1afnwybxmj5209zhm" Type="http://schemas.openxmlformats.org/officeDocument/2006/relationships/hyperlink" Target="https://dalil.kg/document/574#st_63" TargetMode="External"/><Relationship Id="rIdqcwjwwzlmcfr94_y3gsfa" Type="http://schemas.openxmlformats.org/officeDocument/2006/relationships/hyperlink" Target="https://dalil.kg/document/574#st_66" TargetMode="External"/><Relationship Id="rIdmdlfww6utpw3fcqiycydj" Type="http://schemas.openxmlformats.org/officeDocument/2006/relationships/hyperlink" Target="https://dalil.kg/document/574#st_67_1" TargetMode="External"/><Relationship Id="rIdsar65hx-cmrxov0rj1shx" Type="http://schemas.openxmlformats.org/officeDocument/2006/relationships/hyperlink" Target="https://dalil.kg/document/574#st_70" TargetMode="External"/><Relationship Id="rIdirvow8swhg6fi9bbd0iin" Type="http://schemas.openxmlformats.org/officeDocument/2006/relationships/hyperlink" Target="https://dalil.kg/document/574#st_98" TargetMode="External"/><Relationship Id="rIdbbg0jit74jbvl1mvmaccq" Type="http://schemas.openxmlformats.org/officeDocument/2006/relationships/hyperlink" Target="https://dalil.kg/document/574#st_12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9hthivkfy3cnqarwogz" Type="http://schemas.openxmlformats.org/officeDocument/2006/relationships/hyperlink" Target="https://dalil.kg/document/111987" TargetMode="External"/><Relationship Id="rIdc43qrghwpzq1klwnthv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2026-09-25T03:09:08.791Z</dcterms:created>
  <dcterms:modified xsi:type="dcterms:W3CDTF">2026-09-25T03:09:08.791Z</dcterms:modified>
</cp:coreProperties>
</file>

<file path=docProps/custom.xml><?xml version="1.0" encoding="utf-8"?>
<Properties xmlns="http://schemas.openxmlformats.org/officeDocument/2006/custom-properties" xmlns:vt="http://schemas.openxmlformats.org/officeDocument/2006/docPropsVTypes"/>
</file>