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uplk2whrieklzmkvb4j0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2020 года № 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-teoyp7x2qojgo4i1wr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</w:t>
      </w:r>
      <w:hyperlink w:history="1" r:id="rIdvav1tkg97qno5iq7-g7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налог на майнинг.";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8oydsl0m5idy9asrao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yuhqjbcatn0exmpoygu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m999leosbi47sdk095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61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 на майнинг</w:t>
      </w:r>
    </w:p>
    <w:p>
      <w:pPr>
        <w:spacing w:after="120"/>
        <w:ind w:firstLine="397"/>
        <w:jc w:val="both"/>
      </w:pPr>
      <w:hyperlink w:history="1" r:id="rIdbdldribnuv4waonv2ty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396</w:t>
        </w:r>
      </w:hyperlink>
      <w:r>
        <w:rPr>
          <w:rFonts w:ascii="Arial" w:cs="Arial" w:eastAsia="Arial" w:hAnsi="Arial"/>
          <w:sz w:val="24"/>
          <w:szCs w:val="24"/>
        </w:rPr>
        <w:t xml:space="preserve">. Понятия и термины, используемые в настоящей главе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главе используются следующие понятия и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"Виртуальный актив" - цифровое выражение стоимости, которая создается, хранится и обращается в электронной (цифровой) форме в качестве объекта гражданских прав и не является денежным средством (валютой), ценной бумагой или электронными деньгами, эмитируемыми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"Майнинг" - деятельность по осуществлению с помощью программно-технических средств вычислительных операций, обеспечивающих функционирование реестра блоков транзакций (блокчейна) посредством внесения в распределенный реестр (согласно заранее определенным правилам и принципам) информации о совершенных между пользователями операциях, требующая обеспечения непрерывным электроснабжением. Майнинг может сопровождаться созданием виртуального актива, поступающего во владение лица, осуществляющего майнинг, в качестве вознаграждения за подтверждение совершения операций в распределенном реестре.</w:t>
      </w:r>
    </w:p>
    <w:p>
      <w:pPr>
        <w:spacing w:after="120"/>
        <w:ind w:firstLine="397"/>
        <w:jc w:val="both"/>
      </w:pPr>
      <w:hyperlink w:history="1" r:id="rIdticzmrkviroqlnqxrwm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397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 на майнинг предусматривает обязанность уплачивать данный налог в отношении деятельности, подлежащей обложению согласно настоящей главе, взамен: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налога на прибыль;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НДС на облагаемые поставки;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с продаж.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Организации и индивидуальные предприниматели, уплачивающие налог на майнинг (далее в настоящей главе - налогоплательщики), обязаны уплачивать налоги, не указанные в части 1 настоящей статьи, в соответствии с настоящим </w:t>
      </w:r>
      <w:hyperlink w:history="1" r:id="rId2y58agecpnqziwnjz7h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Налогоплательщик не освобождается от обязанностей налоговых агентов в случаях, установленных настоящим </w:t>
      </w:r>
      <w:hyperlink w:history="1" r:id="rIdbjzgd7rehg-zn2l-oua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Налогоплательщики, занимающиеся иными видами деятельности, обязаны вести раздельный учет, представлять отчетность и уплачивать налоги по данным видам деятельности в порядке, установленном настоящим Кодексом. При этом расходы, произведенные по майнингу, не относятся на вычеты из совокупного годового дохода по другим видам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 обязан подать заявление в налоговый орган как плательщик данного налога на майнинг по месту налоговой регистрации.</w:t>
      </w:r>
    </w:p>
    <w:p>
      <w:pPr>
        <w:spacing w:after="120"/>
        <w:ind w:firstLine="397"/>
        <w:jc w:val="both"/>
      </w:pPr>
      <w:hyperlink w:history="1" r:id="rIdbvjrxujxq1mrhm88tov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398</w:t>
        </w:r>
      </w:hyperlink>
      <w:r>
        <w:rPr>
          <w:rFonts w:ascii="Arial" w:cs="Arial" w:eastAsia="Arial" w:hAnsi="Arial"/>
          <w:sz w:val="24"/>
          <w:szCs w:val="24"/>
        </w:rPr>
        <w:t xml:space="preserve">. Объект налогообложения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обложения налогом на майнинг является майнинг.</w:t>
      </w:r>
    </w:p>
    <w:p>
      <w:pPr>
        <w:spacing w:after="120"/>
        <w:ind w:firstLine="397"/>
        <w:jc w:val="both"/>
      </w:pPr>
      <w:hyperlink w:history="1" r:id="rIdyhxqpnpl3qrhew7kfqd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399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Налоговая база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Базой обложения налогом на майнинг являются начисленные суммы за электроэнергию, потребленную при майнинге, включая НДС и налог с продаж.</w:t>
      </w:r>
    </w:p>
    <w:p>
      <w:pPr>
        <w:spacing w:after="120"/>
        <w:ind w:firstLine="397"/>
        <w:jc w:val="both"/>
      </w:pPr>
      <w:hyperlink w:history="1" r:id="rIdrkbdgcbwiq6w6kspix9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400</w:t>
        </w:r>
      </w:hyperlink>
      <w:r>
        <w:rPr>
          <w:rFonts w:ascii="Arial" w:cs="Arial" w:eastAsia="Arial" w:hAnsi="Arial"/>
          <w:sz w:val="24"/>
          <w:szCs w:val="24"/>
        </w:rPr>
        <w:t xml:space="preserve">. Ставки налога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 устанавливается в размере 15 процентов.</w:t>
      </w:r>
    </w:p>
    <w:p>
      <w:pPr>
        <w:spacing w:after="120"/>
        <w:ind w:firstLine="397"/>
        <w:jc w:val="both"/>
      </w:pPr>
      <w:hyperlink w:history="1" r:id="rIdwnloy4xbiuxbwrvt7my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401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Налоговый период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Налоговым периодом для налога на майнинг является один календарный месяц.</w:t>
      </w:r>
    </w:p>
    <w:p>
      <w:pPr>
        <w:spacing w:after="120"/>
        <w:ind w:firstLine="397"/>
        <w:jc w:val="both"/>
      </w:pPr>
      <w:hyperlink w:history="1" r:id="rId8a5t7gqp9jifx4dps3r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402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исчисления налога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исчисляет налог самостоятельно в соответствии с порядком, установленным </w:t>
      </w:r>
      <w:hyperlink w:history="1" r:id="rIdd1nwtpyzipqzviojyz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397"/>
        <w:jc w:val="both"/>
      </w:pPr>
      <w:hyperlink w:history="1" r:id="rIdbg-3gxc1m1d3goqy8ho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403</w:t>
        </w:r>
      </w:hyperlink>
      <w:r>
        <w:rPr>
          <w:rFonts w:ascii="Arial" w:cs="Arial" w:eastAsia="Arial" w:hAnsi="Arial"/>
          <w:sz w:val="24"/>
          <w:szCs w:val="24"/>
        </w:rPr>
        <w:t xml:space="preserve">. Представление налоговой отчетности. Порядок и срок уплаты налога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 обязан представлять: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налоговый отчет не позднее дня, следующего за 20 числом месяца, следующего за отчетным месяцем;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единую налоговую декларацию в сроки, установленные </w:t>
      </w:r>
      <w:hyperlink w:history="1" r:id="rIdeee207pc1tlvtjks3jc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 обязан производить уплату налога ежемесячно, не позднее дня, следующего за 20 числом месяца, следующего за отчетным месяцем.".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августа 2020 года № 62(3134)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lk2whrieklzmkvb4j0o" Type="http://schemas.openxmlformats.org/officeDocument/2006/relationships/hyperlink" Target="http://kodeks.duckdns.org/document/112342" TargetMode="External"/><Relationship Id="rId-teoyp7x2qojgo4i1wr4x" Type="http://schemas.openxmlformats.org/officeDocument/2006/relationships/hyperlink" Target="http://kodeks.duckdns.org/document/202445" TargetMode="External"/><Relationship Id="rIdvav1tkg97qno5iq7-g7qc" Type="http://schemas.openxmlformats.org/officeDocument/2006/relationships/hyperlink" Target="http://kodeks.duckdns.org/document/202445#st_31" TargetMode="External"/><Relationship Id="rIdx8oydsl0m5idy9asraooe" Type="http://schemas.openxmlformats.org/officeDocument/2006/relationships/hyperlink" Target="http://kodeks.duckdns.org/document/202445" TargetMode="External"/><Relationship Id="rIdyuhqjbcatn0exmpoygu5z" Type="http://schemas.openxmlformats.org/officeDocument/2006/relationships/hyperlink" Target="http://kodeks.duckdns.org/document/202445#g61" TargetMode="External"/><Relationship Id="rIdym999leosbi47sdk095n9" Type="http://schemas.openxmlformats.org/officeDocument/2006/relationships/hyperlink" Target="http://kodeks.duckdns.org/document/202445#g61" TargetMode="External"/><Relationship Id="rIdbdldribnuv4waonv2tycm" Type="http://schemas.openxmlformats.org/officeDocument/2006/relationships/hyperlink" Target="http://kodeks.duckdns.org/document/202445#st_396" TargetMode="External"/><Relationship Id="rIdticzmrkviroqlnqxrwm6v" Type="http://schemas.openxmlformats.org/officeDocument/2006/relationships/hyperlink" Target="http://kodeks.duckdns.org/document/202445#st_397" TargetMode="External"/><Relationship Id="rId2y58agecpnqziwnjz7hbd" Type="http://schemas.openxmlformats.org/officeDocument/2006/relationships/hyperlink" Target="http://kodeks.duckdns.org/document/202445" TargetMode="External"/><Relationship Id="rIdbjzgd7rehg-zn2l-ouara" Type="http://schemas.openxmlformats.org/officeDocument/2006/relationships/hyperlink" Target="http://kodeks.duckdns.org/document/202445" TargetMode="External"/><Relationship Id="rIdbvjrxujxq1mrhm88tovtg" Type="http://schemas.openxmlformats.org/officeDocument/2006/relationships/hyperlink" Target="http://kodeks.duckdns.org/document/202445" TargetMode="External"/><Relationship Id="rIdyhxqpnpl3qrhew7kfqd45" Type="http://schemas.openxmlformats.org/officeDocument/2006/relationships/hyperlink" Target="http://kodeks.duckdns.org/document/202445#st_399" TargetMode="External"/><Relationship Id="rIdrkbdgcbwiq6w6kspix9dk" Type="http://schemas.openxmlformats.org/officeDocument/2006/relationships/hyperlink" Target="http://kodeks.duckdns.org/document/202445#st_400" TargetMode="External"/><Relationship Id="rIdwnloy4xbiuxbwrvt7mylx" Type="http://schemas.openxmlformats.org/officeDocument/2006/relationships/hyperlink" Target="http://kodeks.duckdns.org/document/202445#st_401" TargetMode="External"/><Relationship Id="rId8a5t7gqp9jifx4dps3rpk" Type="http://schemas.openxmlformats.org/officeDocument/2006/relationships/hyperlink" Target="http://kodeks.duckdns.org/document/202445#st_402" TargetMode="External"/><Relationship Id="rIdd1nwtpyzipqzviojyzkge" Type="http://schemas.openxmlformats.org/officeDocument/2006/relationships/hyperlink" Target="http://kodeks.duckdns.org/document/202445#st_37" TargetMode="External"/><Relationship Id="rIdbg-3gxc1m1d3goqy8ho8f" Type="http://schemas.openxmlformats.org/officeDocument/2006/relationships/hyperlink" Target="http://kodeks.duckdns.org/document/202445#st_403" TargetMode="External"/><Relationship Id="rIdeee207pc1tlvtjks3jczc" Type="http://schemas.openxmlformats.org/officeDocument/2006/relationships/hyperlink" Target="http://kodeks.duckdns.org/document/202445#st_92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2026-09-22T23:46:25.693Z</dcterms:created>
  <dcterms:modified xsi:type="dcterms:W3CDTF">2026-09-22T23:46:25.693Z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