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попечительском совете"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4ehal8hu6aa4_v2-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(Ведомости Жогорку Кенеша Кыргызской Республики, 2014 г., № 5, ст.363)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"социальные услуги" заменить словами "государственные услуги";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fivwsbaty2ss1-mxd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первый-третий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Попечительский совет (далее - Совет)</w:t>
      </w:r>
      <w:r>
        <w:rPr>
          <w:rFonts w:ascii="Arial" w:cs="Arial" w:eastAsia="Arial" w:hAnsi="Arial"/>
          <w:sz w:val="24"/>
          <w:szCs w:val="24"/>
        </w:rPr>
        <w:t xml:space="preserve"> - не обладающий статусом юридического лица, негосударственная, неправительственная, некоммерческая, общественная организация, объединяющая на добровольной основе всех, кто заинтересован в развитии качественного предоставления государственных услуг в конкретном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или муниципальные учреждения социальной сферы</w:t>
      </w:r>
      <w:r>
        <w:rPr>
          <w:rFonts w:ascii="Arial" w:cs="Arial" w:eastAsia="Arial" w:hAnsi="Arial"/>
          <w:sz w:val="24"/>
          <w:szCs w:val="24"/>
        </w:rPr>
        <w:t xml:space="preserve"> - учреждения, основным видом деятельности которых является предоставление государственных услуг в области образования, культуры, социальной защиты, исполнения наказаний и здравоохранения.";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_be8zlvfywrms5vu7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активы, безвозмездно предоставляемые государствами, организациями и физическими лицами Правительству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 населения.";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vbvb5ider3gcijugm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Создание попечительских советов в государственных и муниципальных учреждениях социальной сферы является обязательным, за исключением учреждений, определяемых Правительством Кыргызской Республики в соответствии с частью 3 статьи 17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функции органа управления в рамках компетенции, установленной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"социальных услуг" заменить словами "государственных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6gtvlofe_ninc7stzi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Целью Совета является содействие повышению качества предоставляемых услуг, продуктов питания и медикаментов, прозрачности деятельности учреждений социальной сферы, а также эффективности использования внебюджетных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c8mejjq1a6zytpdp3c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fntw77xgq5dzhbdiat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разработке и принятию учредителями стратегии развития учреждений социальной сферы, а также повышению качества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и привлечение гуманитарной помощи (инвесторов, меценатов) и других источников финансирования на развитие учреждений социальной сферы,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осуществляет надзор за исполнением сметы расходов внебюджетных средств, привлеченных для учреждений социальной сферы, а также за качеством продуктов питания и медикаментов;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решении текущих и перспективных задач, развитии и эффективном функционировании учреждений социальной сферы, улучшении качества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деятельности учреждений социальной сферы и совершенствованию нормативных правовых актов в области образования, культуры, социальной защиты, исполнения наказаний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развитии и укреплении материально-технической базы учреждений социальной сферы, обеспечении качества организации питания, оказания медицинских услуг, проведении спортивно-массовых, физкультурно-оздоровительных, социально-культурных, образовательных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заседания Совета работников учреждений социальной сферы, представителей государственных органов, органов местного самоуправления, а также заинтересованных организаций, специалистов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документы или иную информацию, связанную с осуществлением деятельности (в том числе внебюджетной финансово-хозяйственной), у соответствующих должностных лиц учреждения социальной сферы, за исключением информации, относящейся к государственной и иной охраняемой законом тайне;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по мере необходимости постоянные и (или) временные комиссии из числа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с результатами проверки учреждения социальной сферы фискальными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уполномоченный орган рекомендации о принятии соответствующих мер к должностным лицам, работникам учреждения социальной сферы по итогам деятельности постоянной и (или) временной комиссии, рабочих групп в случае нарушения в сфере финансово-хозяйственной деятельности и норм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уполномоченным государственным органам, их должностным лицам, правоохранительным органам материалы о выявленных нарушениях для принятия необходимых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изучать и обобщать общественное мнение по вопросам деятельности учреждений социальной сферы и использовать полученную информацию в целях совершенствования работы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содействовать в решении вопросов, связанных с повышением эффективности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рассмотрении предложений, заявлений и жалоб граждан по вопросам предоставления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план работы Совета на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свою деятельность в тесном взаимодействии с администрациями учреждений социальной сферы, их учредителями, а также с органами местного самоуправления, другими организациями и физическими лицами, которые оказывают гуманитарную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в информировании общественности о деятельности учреждений социальной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общественность о своей деятельности, принятых решениях и их выполнении через средства массовой информации и веб-сайт государственного уполномоченного органа социальной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анализ эффективности предоставляемых государственных услуг и вносить свои предложения по их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готовить ежегодные отчеты о своей деятельности и информировать общественность через средства массовой информации или официальные веб-сайты учредителей учреждений социальной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дополнительные источники финансирования учреждений социальной сферы, не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отчеты о своей деятельности по требованию уполномоченных государственных органов.";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части 1 статьи 6 после слов "родительских объединений" дополнить словами ", а также физические лица, которые оказывают гуманитарную помощь";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7 слова "социальные услуги" заменить словами "государственные услуги";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7rizkw9kywv4l7a69x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организации своей деятельности Совет вправе привлекать гуманитарную помощь, финансовые и другие материальные средства из источников, не противоречащих законодательству. Порядок их приема, ведения учета и распределения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вторым следующего содержания: "Порядок аккумулирования и использования денежных средств, привлеченных Советом,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3 </w:t>
      </w:r>
      <w:hyperlink w:history="1" r:id="rIdqzrvhfge3pfxte82qr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"специалистами" дополнить словами "и экспертами".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engvqygm1okvrh7a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dalil.kg/document/112124</w:t>
      </w:r>
    </w:hyperlink>
  </w:p>
  <w:p>
    <w:pPr>
      <w:spacing w:after="0" w:before="40"/>
      <w:jc w:val="center"/>
    </w:pPr>
    <w:hyperlink w:history="1" r:id="rIdcnqoicwxwatleoispyz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4ehal8hu6aa4_v2-gnm" Type="http://schemas.openxmlformats.org/officeDocument/2006/relationships/hyperlink" Target="https://dalil.kg/document/205301" TargetMode="External"/><Relationship Id="rIdtfivwsbaty2ss1-mxdq9r" Type="http://schemas.openxmlformats.org/officeDocument/2006/relationships/hyperlink" Target="https://dalil.kg/document/205301#st_1" TargetMode="External"/><Relationship Id="rIdg_be8zlvfywrms5vu7phe" Type="http://schemas.openxmlformats.org/officeDocument/2006/relationships/hyperlink" Target="https://dalil.kg/document/205301#st_1" TargetMode="External"/><Relationship Id="rId1vbvb5ider3gcijugmkvd" Type="http://schemas.openxmlformats.org/officeDocument/2006/relationships/hyperlink" Target="https://dalil.kg/document/205301#st_3" TargetMode="External"/><Relationship Id="rId6gtvlofe_ninc7stzi3nn" Type="http://schemas.openxmlformats.org/officeDocument/2006/relationships/hyperlink" Target="https://dalil.kg/document/205301#st_4" TargetMode="External"/><Relationship Id="rId5c8mejjq1a6zytpdp3ck5" Type="http://schemas.openxmlformats.org/officeDocument/2006/relationships/hyperlink" Target="https://dalil.kg/document/205301#st_5" TargetMode="External"/><Relationship Id="rIdlfntw77xgq5dzhbdiatga" Type="http://schemas.openxmlformats.org/officeDocument/2006/relationships/hyperlink" Target="https://dalil.kg/document/205301#st_5" TargetMode="External"/><Relationship Id="rId7rizkw9kywv4l7a69x0hv" Type="http://schemas.openxmlformats.org/officeDocument/2006/relationships/hyperlink" Target="https://dalil.kg/document/205301#st_10" TargetMode="External"/><Relationship Id="rIdqzrvhfge3pfxte82qrj6y" Type="http://schemas.openxmlformats.org/officeDocument/2006/relationships/hyperlink" Target="https://dalil.kg/document/205301#st_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engvqygm1okvrh7auym" Type="http://schemas.openxmlformats.org/officeDocument/2006/relationships/hyperlink" Target="https://dalil.kg/document/112124" TargetMode="External"/><Relationship Id="rIdcnqoicwxwatleoispyz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2026-09-23T21:13:38.608Z</dcterms:created>
  <dcterms:modified xsi:type="dcterms:W3CDTF">2026-09-23T21:13:38.608Z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