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марта 2021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государственной дотации в семеноводстве"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iyuhdqxuwarcw4gxbz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дотации в семеноводстве" (Ведомости Жогорку Кенеша Кыргызской Республики, 2019 г., № 2, ст.67)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</w:t>
      </w:r>
      <w:hyperlink w:history="1" r:id="rIdsttxoyrhborur3jgqrl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приоритетные сельскохозяйственные культуры, на которые распространяется государственная дотация - сельскохозяйственные культуры, ежегодно определяемые решением Правительства Кыргызской Республики по предложению уполномоченного государственного органа, осуществляющего политику в сфере сельского хозяйства.";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uqm3wrppnyrai3hvo_j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Уполномоченный государственный орган, осуществляющий политику в сфере сельского хозяйства, определяет объемы дотационных сертифицированных семян. Порядок и условия определения объема государственной дотации, обеспечения прозрачности механизма предоставления государственной дотации, утверждения отпускных цен на дотационные семена, установления квот и выплат средств государственной дотации устанавливаются согласно положению, утверждаемому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kqnykys8sftr81oy_si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4 после слов "антимонопольным органом" дополнить словами "согласно методике, утверждаемой решением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mpcofemthxhg_jiuxo4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Должностные лица, семеноводческие хозяйства и сельскохозяйственные товаропроизводители несут ответственность за нарушение норм настоящего Закона в соответствии с гражданским и уголовным законодательством Кыргызской Республики и законодательством Кыргызской Республики о проступках и о нарушениях.";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 "по требованию получателя дотационных семян," дополнить словами "на основании решения суда,".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sz w:val="24"/>
          <w:szCs w:val="24"/>
        </w:rPr>
        <w:t xml:space="preserve">официальной государственной</w:t>
      </w:r>
      <w:r>
        <w:rPr>
          <w:rFonts w:ascii="Arial" w:cs="Arial" w:eastAsia="Arial" w:hAnsi="Arial"/>
          <w:sz w:val="24"/>
          <w:szCs w:val="24"/>
        </w:rPr>
        <w:t xml:space="preserve"> газете "Эркин Тоо" от 30 марта 2021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28 </w:t>
      </w:r>
      <w:r>
        <w:rPr>
          <w:rFonts w:ascii="Arial" w:cs="Arial" w:eastAsia="Arial" w:hAnsi="Arial"/>
          <w:sz w:val="24"/>
          <w:szCs w:val="24"/>
        </w:rPr>
        <w:t xml:space="preserve">(3207)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февраля 2021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iyuhdqxuwarcw4gxbzun" Type="http://schemas.openxmlformats.org/officeDocument/2006/relationships/hyperlink" Target="http://kodeks.duckdns.org/document/111871" TargetMode="External"/><Relationship Id="rIdsttxoyrhborur3jgqrlsm" Type="http://schemas.openxmlformats.org/officeDocument/2006/relationships/hyperlink" Target="http://kodeks.duckdns.org/document/111871#st_2" TargetMode="External"/><Relationship Id="rIduqm3wrppnyrai3hvo_jpo" Type="http://schemas.openxmlformats.org/officeDocument/2006/relationships/hyperlink" Target="http://kodeks.duckdns.org/document/111871#st_5" TargetMode="External"/><Relationship Id="rIdkqnykys8sftr81oy_siy_" Type="http://schemas.openxmlformats.org/officeDocument/2006/relationships/hyperlink" Target="http://kodeks.duckdns.org/document/111871#st_7" TargetMode="External"/><Relationship Id="rIdmpcofemthxhg_jiuxo4ln" Type="http://schemas.openxmlformats.org/officeDocument/2006/relationships/hyperlink" Target="http://kodeks.duckdns.org/document/111871#st_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2026-09-23T11:53:44.476Z</dcterms:created>
  <dcterms:modified xsi:type="dcterms:W3CDTF">2026-09-23T11:53:44.476Z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