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2021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государственно-частном партнерстве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nsmwn1rkykpiqqycup2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условий для разработки и реализации проектов государственно-частного партнерства, создания благоприятных условий для субъектов государственно-частного партнерства.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регулирования настоящего Закона являются отношения в сфере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применяется к инфраструктурным объектам и/или инфраструктурным услугам. Государственно-частное партнерство не применяется к инфраструктурным объектам и/или инфраструктурным услугам, связанным с пользованием недрами, государственными закупками и приватизацией.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включение в другие законы норм, предметом регулирования которых является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Взаимоотношения по проектам государственно-частного партнерства межгосударственного характера регламентируются, вступившими в силу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государственно-частного партнерства к объектам, включенным в перечень стратегических объектов, должны соблюдаться также требования законодательства Кыргызской Республики о стратегических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банковским правоотношениям и субъектам, лицензируемым и регулируемым Национальным банком Кыргызской Республики, настоящий Закон применяется с учетом требований банковского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участниками проекта государственно-частного партнерства являются поднадзорные Национальному банку Кыргызской Республики лица, то нормы настоящего Закона применяются в части, не противоречащей нормам банковского законодательства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государственно-частного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государственно-частного партнерства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и качества создания инфраструктурных объектов и предоставления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государственных расходов на проектирование, строительство и/или модернизацию, эксплуатацию, содержание инфраструктурных объектов и предоставление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инвестиций в экономику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вовлечение дополнительного управленческого потенциала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достижение оптимального соотношения цены в течение жизненного цикла активов и качества или соответствия их назначению при реализации инфраструктурных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инноваций и эффективности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стимулирование роста и развития новых технологий.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(палее - ГЧП) - это сотрудничество между государственным и частным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партнером вправе выступать уполномоченный государственный орган в сфере ГЧП совместно с государственными органами, органами местного самоуправления, государственными, муниципальными предприятиями и учреждениями, акционерными обществами, 50 и более процентов голосующих акций которых принадлежат государству, в соответствующей сфере деятельности либо государственные органы, органы местного самоуправления, государственные, муниципальные предприятия и учреждения, акционерные общества, 50 и более процентов голосующих акций которых принадлежат государству, в соответствующей сфере деятельности по малым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партнером вправе выступать юридические лица и индивидуальные предприниматели.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поддержка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финансовая поддержка, государственная экономическая поддержка, направленные на создание благоприятных и взаимовыгодных условий реализации проектов ГЧП и обеспечение исполнения обязательств государственных партнеров по соглашениям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зарегистрированное в соответствии с законодательством Кыргызской Республики или законодательством иностранного государства, консорциум, заинтересованное в участии в конкурсе и/или инициировании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квалификаций для участия в конкурсе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разрабатываемый, утверждаемый уполномоченным органом по организации конкурса и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 (цели и задачи, предполагаемая сумма инвестиций и срок реализации проекта ГЧП);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квалификационные требования к участникам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критерии оценки и отбора частного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срок для подачи заявок на участие в квалификационном отборе;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иную информацию, устанавливающую требования к участникам конкурса и/или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предложений для участия в конкурсе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уполномоченным органом по организации конкурса, содержащий требования к техническим и финансовым предложениям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услуги</w:t>
      </w:r>
      <w:r>
        <w:rPr>
          <w:rFonts w:ascii="Arial" w:cs="Arial" w:eastAsia="Arial" w:hAnsi="Arial"/>
          <w:sz w:val="24"/>
          <w:szCs w:val="24"/>
        </w:rPr>
        <w:t xml:space="preserve">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объект</w:t>
      </w:r>
      <w:r>
        <w:rPr>
          <w:rFonts w:ascii="Arial" w:cs="Arial" w:eastAsia="Arial" w:hAnsi="Arial"/>
          <w:sz w:val="24"/>
          <w:szCs w:val="24"/>
        </w:rPr>
        <w:t xml:space="preserve"> - имущество или имущественный комплекс социального, экономического или производственного назначения, находящийся в государственной, муниципальной или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малые проекты ГЧП</w:t>
      </w:r>
      <w:r>
        <w:rPr>
          <w:rFonts w:ascii="Arial" w:cs="Arial" w:eastAsia="Arial" w:hAnsi="Arial"/>
          <w:sz w:val="24"/>
          <w:szCs w:val="24"/>
        </w:rPr>
        <w:t xml:space="preserve"> - проекты ГЧП, предполагаемые инвестиции по которым составляют сумму, равную или менее 100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цели и задачи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обоснование целесообразности применения ГЧП к объекту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предполагаемых инвестиций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срок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финансово-экономический и юридический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информацию, которая должна быть включена в предложение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основные условия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 ГЧП</w:t>
      </w:r>
      <w:r>
        <w:rPr>
          <w:rFonts w:ascii="Arial" w:cs="Arial" w:eastAsia="Arial" w:hAnsi="Arial"/>
          <w:sz w:val="24"/>
          <w:szCs w:val="24"/>
        </w:rPr>
        <w:t xml:space="preserve"> - урегулированный соглашением о ГЧП комплекс взаимоотношений государственного и частного партнера по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режим "проектной песочницы"</w:t>
      </w:r>
      <w:r>
        <w:rPr>
          <w:rFonts w:ascii="Arial" w:cs="Arial" w:eastAsia="Arial" w:hAnsi="Arial"/>
          <w:sz w:val="24"/>
          <w:szCs w:val="24"/>
        </w:rPr>
        <w:t xml:space="preserve"> - специальный регуляторный режим, регламентирующий порядок пилотной реализации проектов ГЧП, вносимых заинтересованным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ГЧП</w:t>
      </w:r>
      <w:r>
        <w:rPr>
          <w:rFonts w:ascii="Arial" w:cs="Arial" w:eastAsia="Arial" w:hAnsi="Arial"/>
          <w:sz w:val="24"/>
          <w:szCs w:val="24"/>
        </w:rPr>
        <w:t xml:space="preserve"> - письменный договор между государственным и частным партнерами, определяющий права, обязанности, ответственность сторон и иные условия реализации проекта ГЧП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конкурсное предложение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включающий техническое и финансовое предложения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конкурсные документы</w:t>
      </w:r>
      <w:r>
        <w:rPr>
          <w:rFonts w:ascii="Arial" w:cs="Arial" w:eastAsia="Arial" w:hAnsi="Arial"/>
          <w:sz w:val="24"/>
          <w:szCs w:val="24"/>
        </w:rPr>
        <w:t xml:space="preserve"> - запрос квалификаций и запрос предложений для участия в конкурсе и проект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</w:t>
      </w:r>
      <w:r>
        <w:rPr>
          <w:rFonts w:ascii="Arial" w:cs="Arial" w:eastAsia="Arial" w:hAnsi="Arial"/>
          <w:sz w:val="24"/>
          <w:szCs w:val="24"/>
        </w:rPr>
        <w:t xml:space="preserve"> - совокупность технической, экономической, юридической, экологической, финансовой оценки, оценки ключевых рисков, жизнеспособности проекта, а также обоснование реализации в форме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конкурса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участвующий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координации проектов ГЧП</w:t>
      </w:r>
      <w:r>
        <w:rPr>
          <w:rFonts w:ascii="Arial" w:cs="Arial" w:eastAsia="Arial" w:hAnsi="Arial"/>
          <w:sz w:val="24"/>
          <w:szCs w:val="24"/>
        </w:rPr>
        <w:t xml:space="preserve"> - уполномоченное государственное учреждение по развитию механизмов ГЧП и продвижению проектов ГЧП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hizeh5j-vrb39kh_wau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Принципы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ГЧП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справедливость, партнерство и свобода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стабильность и долгосрочная устойчивость;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справедливое распределение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охрана окружающей среды и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недопустимость проведения проверок со стороны правоохранительных и проверяющих органов до 3 лет после подписания соглашения о ГЧП, за исключением налоговых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Законы и подзаконные акты, принятые после заключения соглашения по ГЧП, и затрагивающие вопросы ГЧП, не применяются в отношении действующих соглашений по проекту, за исключением случаев, когда инициатива о необходимости их применения исходит от частного партнера. В этом случае внесение изменений в действующие соглашения осуществляется в порядке, предусмотренным соответствующими соглашениями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соответствующих действий, направленных на защиту жизни и здоровья граждан и окружающей среды, мониторинг реализации проекта ГЧП осуществляются государственным партнером в соответствии с соглашением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предоставляемой государственной поддержки определяются Кабинетом Министров Кыргызской Республики и процедурами, установленными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abreldjh_n-0pdlgozy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Вклады в реализацию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Вкладами в реализацию проекта ГЧП могут быть материальные и/или нематериальные активы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Материальными активами признаются (в том числе, но не ограничиваясь) денежные средства, включая средства государственного бюджета, движимое и недвижимое имущество, включая предприятия как имущественные комплексы, товары и иные объекты,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Нематериальными активами признаются (в том числе, но не ограничиваясь) гарантии выполнения обязательств государственного партнера; объекты прав интеллектуальной собственности, права требования, личные неимущественные права, информация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источников вложения в реализацию проекта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и (или)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государственного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и/или муниципальное имущество, находящееся в ведении государственного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частного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привлеченные и иные средства,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Вклады в проекты ГЧП могут предоставляться сроком до 49 лет.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Стадии реализации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Стадиями реализации проекта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конкурса на отбор частного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соглашения о ГЧП и его реализация.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Инициирование проекта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Инициирование проекта ГЧП осуществляется государственным партнером путем направления письма в уполномоченный государственный орган в сфере ГЧП либо заинтересованным лицом путем направления письма о намерении реализации проекта ГЧП государственному партнеру и уполномоченному государственному органу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направления письма о намерении реализации проекта ГЧП государственный партнер или заинтересованное лицо переходит на стадию подготовки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инициирования проекта ГЧП уполномоченным государственным органом в сфере ГЧП уполномоченный государственный орган определяет государственный орган, орган местного самоуправления, государственное, муниципальное предприятие и учреждение Кыргызской Республики, акционерное общество, 50 и более процентов голосующих акций которого принадлежат государству, в соответствующей сфере деятельности в качестве совместного государственного партнера.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uo1pllzzzd8d_crks0a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Подготовка проекта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проекта ГЧП осуществляется государственным партнером или заинтересованным лицом путем подготовки предложения о реализации проекта ГЧП или предложения о частной инициативе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подготовки проектов ГЧП и развития ГЧП решением Кабинета Министров Кыргызской Республики могут создаваться фонды по подготовке проектов ГЧП (далее -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Фонда, направленные на подготовку проектов ГЧП подлежат возмещению частным партнером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 реализации проекта ГЧП или предложение о частной инициативе утверждается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утверждения предложения о реализации проекта ГЧП или предложения о частной инициативе государственный партнер осуществляет подготовку конкурсных документов с включением в бюджет проекта ГЧП финансовых средств на проведение мониторинга проекта государственно-частного партнерства.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проект ГЧП предусматривает получение средств из государственного бюджета, то конкурсные документы до утверждения подлежат согласованию с соответствующим государственным органом по бюджетной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согласование конкурсных документов на предмет фискальных рисков для государственного бюджета, в том числе по вопросам прямых и условных обязательств, осуществляется государственным органом по бюджетной политике в течение 30 календарных дней с даты получения конкурсных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по организации конкурса утверждает конкурсную документацию, формирует и утверждает конкурсную комиссию и проводит конкурс по отбору частного партнера.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членов конкурсной комиссии должно быть нечетным и составлять не менее пяти человек. В состав конкурсной комиссии входят представители государственного партнера, специалист, обладающий опытом и знаниями по соответствующему инфраструктурному объекту, специалисты в области экономики или финансов, юриспруденции, представитель местного сообщества, на которое проект будет оказывать непосредственное влияние. Члены конкурсной комиссии не должны иметь конфликта интересов в отношении рассматриваемого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fd_s-q4fxfupsyj1ihd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Стадии проведения конкурса по проектам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конкурса уполномоченным органом по организации конкурса. Конкурс проводится в порядке, определяемом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органом по организации конкурса выступает уполномоченный государственный орган в сфере ГЧП в отношении проектов ГЧП, сумма предполагаемых инвестиций по которым составляет более 100 млн. сомов, либо государственный партнер в соответствующей сфере деятельности - в отношении проектов ГЧП, предполагаемые инвестиции по которым составляют сумму равную или менее 100 млн. сомов (далее - уполномоченный орган по организации конкурса).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конкурса, в соответствии с процедурами, установленными настоящим Законом и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 в соответствии с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сумма инвестиций составляет более 1 млрд. сомов, проект ГЧП может быть присужден путем проведения процедур прямых переговоров при условии, что заинтересованное лицо соответствует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присуждения проекта ГЧП путем прямых переговоров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nhd6lsvlyjqyqssmely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Квалификационный отбор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веб-сайте. 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осуществляется конкурсной комиссией в течение срока, указанного в запросе квалификаций для участия в конкурсе, но не менее 30 и не более 90 календарных дней с даты публикации запроса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квалификационном отборе, не соответствующие квалификационным требованиям, указанным в запросе квалификаций для участия в конкурсе, подлежат отклонению конкурсной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blcziaucq3yf_qlsxhh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Отбор победителя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отбора победителя конкурса уполномоченный орган по организации конкурса предоставляет запрос предложений для участия в конкурсе и проект соглашения о ГЧП участникам конкурса, прошедшим квалификационный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конкурса, прошедшие квалификационный отбор, вправе вносить предложения о внесении изменений в запрос предложений для участия в конкурсе и/или проект соглашения о ГЧП в течение 10 календарных дней с даты направления участникам конкурса запроса предложений для участия в конкурсе и/или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организации конкурса в течение 5 календарных дней вправе принять или отклонить изменения в запрос предложений для участия в конкурсе и/или проект соглашения о ГЧП. Измененный запрос предложений для участия в конкурсе и/или проект соглашения о ГЧП подлежит утверждению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запрос предложений для участия в конкурсе и/или проект соглашения о ГЧП срок сбора конкурсных предложений продлевается не более чем на 15 календарных дней с даты утверждения изменений в запрос предложений для участия в конкурсе и/или проект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запрос предложений для участия в конкурсе и/или проект соглашения о ГЧП должен быть доведен до сведения всех участников конкурса, прошедших квалификационный отбор, не позднее следующего календарного дня с даты утверждения изменений в запрос предложений для участия в конкурсе и/или проект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конкурсных предложений, включающих технические и финансовые предложения, проводится конкурсной комиссией в течение срока, указанного в запросе предложений для участия в конкурсе, но не менее 30 и не более 90 календарных дней с даты направления участникам конкурса, прошедшим квалификационный отбор, запроса предложений для участия в конкурсе и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проведения отбора победителя конкурса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 конкурса должен предоставить гарантийное обеспечение конкурсного предложения, условия которого определяются в запросе предложений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 конкурсная комиссия признает конкурс несостоявшимся и вправе объявить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публикует информацию о победителе конкурса на официальном веб-сайте уполномоченного органа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Расходы, понесенные участниками конкурса в связи с участием в конкурсе, независимо от результатов конкурса не подлежат возмещению.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конкурсной комиссией несоответствия действительности предоставленной победителем конкурса информации, при условии документального подтверждения такого несоответствия, конкурсная комиссия вправе принять решение о дисквалификации победителя конкурса или другого участника конкурса, которые исключаются из участия в конкурсе и не вправе участвовать в конкурсах по проекту ГЧП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дисквалификации победителя конкурса конкурсная комиссия вправе назначить победителем конкурса участника конкурса, занявшего по итогам конкурса следующее за победителем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mjuampwhbjz1mwaoxei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Соглашение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 ГЧП должен содержать следующие условия: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сторон, предмет соглашения, права и обязанности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объекта ГЧП с учетом его технико-экономических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минимальный объем, порядок предоставления и стандарты качества инфраструктурных услуг, предоставляемых в процессе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 сроки инновационных разработок, проектирования, строительства, реконструкции, модернизации (восстановления) и управления объектов инфраструктуры и оказания услуг по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и сроки технического обслуживания объекта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дохода и его распределение;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распределение рисков между государственным и частным партнерами;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проведения мониторинга и контроля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источники финансирования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владения, пользования и распоряжения инфраструктурным объектом;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сроки и порядок действия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сроки и порядок возмещения расходов сторонами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порядок изменения соглашения о ГЧП и основания досрочного прекращения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определение дальнейшей юридической судьбы инфраструктурного объекта, переданного частному партнеру, в связи с исполнением соглашения о ГЧП, после прекращения действия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предоставление частным партнером финансовых гарантий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предоставление государственным партнером гарантий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ответственность сторон в случае неисполнения или ненадлежащего исполнения обязательств по соглашению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порядок разрешения споров, вытекающих из соглашения о ГЧП и связанных с реализацией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действия сторон в случае наступления форс-мажорных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hsftedf8twub3var1sg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Заключение соглашения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быть заключено с победителем конкурса в течение 20 календарных дней со дня опубликования информации о победителе конкурса в средствах массовой информации и на официальном сайте государственного органа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объявления победителем консорциума срок заключения соглашения о ГЧП может быть продлен дополнительно на 40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Победитель конкурса в целях реализации проекта ГЧП вправе учредить проектную компанию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деятельности, залог имущества, отчуждение или залог акций (долей в имуществе, паев) частного партнера и/или проектной компании, изменение размера уставного (паевого) капитала частного партнера и/или проектной компании не могут производиться без письменного согласия государственного партнера.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финансирования проекта ГЧП частный партнер и/или проектная компания с уведомлением государственного партнера вправе заключать соглашения о финансировании с банковскими и финансово-кредитными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pkhwxj9ig1ftw2hxbuj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Прекращение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досрочно в случаях, предусмотренных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вытекающим из соглашения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Последствия прекращения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действия соглашения о ГЧП частный партнер и/или проектная компания обязаны выполнить следующие действия, если иное не предусмотрено в соглашении о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государственному партнеру инфраструктурный объект и активы, полученные от государственного партнера, которые должны быть свободны от каких-либо обременений со стороны третьих лиц в соответствии с условиями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персонал государственного партнера по вопросам эксплуатации и материально-технического обслуживания инфраструктурного объекта и/или по вопросам оказания инфраструктурных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непрерывность оказания инфраструктурных услуг и предоставления ресурсов, включая поставку запасных частей, если это требуется, в течение не менее 3 месяцев после передачи инфраструктурного объекта государственному партнеру.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соглашения о ГЧП по вине частного партнера влечет для него обязательства по возмещению другой стороне убытков, понесенных в связи с досрочным прекращением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Реализация проектов ГЧП по принципу "проектной песочницы"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апробации новых инновационных проектов ГЧП в пилотном режиме уполномоченный государственный орган в соответствии с позицией уполномоченного государственного органа в области инновационной деятельности может внести предложение заинтересованному лицу о реализации проекта ГЧП в режиме "проектной песочницы".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согласия заинтересованного лица по реализации проекта ГЧП в режиме "проектной песочницы" уполномоченный государственный орган в сфере ГЧП вносит соответствующий проект нормативного правового акта Кабинету Министров Кыргызской Республики о реализации проекта ГЧП в режиме "проектной песочницы".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Кабинетом Министров Кыргызской Республики соответствующего решения о реализации проекта ГЧП в режиме "проектной песочницы" Кабинет Министров Кыргызской Республики определяет государственного партнера по проекту ГЧП. Уполномоченный государственный орган в сфере ГЧП совместно с государственным партнером заключает соответствующее соглашение с заинтересованным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реализации проекта ГЧП в режиме "проектной песочницы" осуществляет государственный партнер и в случае его социально-экономической эффективности вносит предложения Кабинету Министров Кыргызской Республики о принятии мер по применению данной технологии в Кыргызской Республике в рамках данного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far6l10wgp9j9mmhnfo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между сторонами соглашения ГЧП в связи с заключением, исполнением и прекращением соглашения о ГЧП, разрешаются путем проведения переговоров в соответствии с положениями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урегулирования сторонами спора путем переговоров спор подлежит рассмотрению в судебных органах Кыргызской Республики в соответствии с законодательством Кыргызской Республики, если в соглашении о ГЧП не предусмотрена иная процедура, в том числе рассмотрению спора в международных судах или арбитражах.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Государственная регистрация проектов ГЧП и их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ГЧП, по которым заключены соответствующие соглашения, а также их субъекты подлежат обязательной государственной регистрации в государственном реестре проектов ГЧП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государственной регистрации проектов ГЧП, по которым были заключены соответствующие соглашения, а также их субъектов в государственном реестре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20-1. Уполномоченный орган по координации проектов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механизмов ГЧП, а также эффективной координации проектов ГЧП, уполномоченный орган по развитию и координации проектов ГЧП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разработки проектов ГЧП особой значимости, реализуемых при участии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реализации проектов ГЧП, включая мониторинг достижения их целевых индикаторов;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теоретических знаний и практического опыта государственных и муниципальных служащих, предпринимателей и заинтересованных лиц по вопросам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деятельности группы подготовки проектов ГЧП при уполномоченном органе по координации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государственного реестра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координация региональных представительств.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ij7be1l0cyia2zphhm9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календарных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8kqgsxmkvkcvcn3ob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от 22 июля 2019 года № 95 (Ведомости Жогорку Кенеша Кыргызской Республики, 2019 г., № 7-8, ст.483);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6 </w:t>
      </w:r>
      <w:hyperlink w:history="1" r:id="rIdf7lu_ukrtkjrvqjowvd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поддержки инвестиций" от 26 декабря 2020 года № 12 (газета "Эркин Тоо" от 5 января 2021 года №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соответствующие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июля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smwn1rkykpiqqycup2p" Type="http://schemas.openxmlformats.org/officeDocument/2006/relationships/hyperlink" Target="http://kodeks.duckdns.org/document/230030330" TargetMode="External"/><Relationship Id="rIdahizeh5j-vrb39kh_waul" Type="http://schemas.openxmlformats.org/officeDocument/2006/relationships/hyperlink" Target="http://kodeks.duckdns.org/document/230030330" TargetMode="External"/><Relationship Id="rIdpabreldjh_n-0pdlgozyp" Type="http://schemas.openxmlformats.org/officeDocument/2006/relationships/hyperlink" Target="http://kodeks.duckdns.org/document/230030330" TargetMode="External"/><Relationship Id="rId1uo1pllzzzd8d_crks0as" Type="http://schemas.openxmlformats.org/officeDocument/2006/relationships/hyperlink" Target="http://kodeks.duckdns.org/document/230030330" TargetMode="External"/><Relationship Id="rIdsfd_s-q4fxfupsyj1ihdn" Type="http://schemas.openxmlformats.org/officeDocument/2006/relationships/hyperlink" Target="http://kodeks.duckdns.org/document/230030330" TargetMode="External"/><Relationship Id="rIdqnhd6lsvlyjqyqssmelyo" Type="http://schemas.openxmlformats.org/officeDocument/2006/relationships/hyperlink" Target="http://kodeks.duckdns.org/document/230030330" TargetMode="External"/><Relationship Id="rId-blcziaucq3yf_qlsxhha" Type="http://schemas.openxmlformats.org/officeDocument/2006/relationships/hyperlink" Target="http://kodeks.duckdns.org/document/230030330" TargetMode="External"/><Relationship Id="rId0mjuampwhbjz1mwaoxeih" Type="http://schemas.openxmlformats.org/officeDocument/2006/relationships/hyperlink" Target="http://kodeks.duckdns.org/document/230030330" TargetMode="External"/><Relationship Id="rIdxhsftedf8twub3var1sg9" Type="http://schemas.openxmlformats.org/officeDocument/2006/relationships/hyperlink" Target="http://kodeks.duckdns.org/document/230030330" TargetMode="External"/><Relationship Id="rIdqpkhwxj9ig1ftw2hxbuj4" Type="http://schemas.openxmlformats.org/officeDocument/2006/relationships/hyperlink" Target="http://kodeks.duckdns.org/document/230030330" TargetMode="External"/><Relationship Id="rId9far6l10wgp9j9mmhnfoc" Type="http://schemas.openxmlformats.org/officeDocument/2006/relationships/hyperlink" Target="http://kodeks.duckdns.org/document/230030330" TargetMode="External"/><Relationship Id="rIdjij7be1l0cyia2zphhm91" Type="http://schemas.openxmlformats.org/officeDocument/2006/relationships/hyperlink" Target="http://kodeks.duckdns.org/document/230030330" TargetMode="External"/><Relationship Id="rIdi8kqgsxmkvkcvcn3obhnh" Type="http://schemas.openxmlformats.org/officeDocument/2006/relationships/hyperlink" Target="http://kodeks.duckdns.org/document/111942" TargetMode="External"/><Relationship Id="rIdf7lu_ukrtkjrvqjowvdx7" Type="http://schemas.openxmlformats.org/officeDocument/2006/relationships/hyperlink" Target="http://kodeks.duckdns.org/document/11217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2026-09-23T02:15:09.647Z</dcterms:created>
  <dcterms:modified xsi:type="dcterms:W3CDTF">2026-09-23T02:15:09.647Z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