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сентября 2021 года № 105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Гражданский кодекс Кыргызской Республики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jt5mlphsejcgdgrybwfr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часть I</w:t>
        </w:r>
      </w:hyperlink>
      <w:r>
        <w:rPr>
          <w:rFonts w:ascii="Arial" w:cs="Arial" w:eastAsia="Arial" w:hAnsi="Arial"/>
          <w:sz w:val="24"/>
          <w:szCs w:val="24"/>
        </w:rPr>
        <w:t xml:space="preserve"> Гражданского кодекса Кыргызской Республики (Ведомости Жогорку Кенеша Кыргызской Республики, 1996 г., № 6, ст.80)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пункта 1 </w:t>
      </w:r>
      <w:hyperlink w:history="1" r:id="rIdaar85nfoem1twblet83e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"Особенности отношений в области исламских принципов банковского дела и финансирования регулируются нормативными правовыми актами Кыргызской Республики. К отношениям в области исламских принципов банковского дела и финансирования настоящий Кодекс применяется в части, не урегулированной нормативными правовыми актами Кыргызской Республики.".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paj-ek1yesqxavqhszu1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часть II</w:t>
        </w:r>
      </w:hyperlink>
      <w:r>
        <w:rPr>
          <w:rFonts w:ascii="Arial" w:cs="Arial" w:eastAsia="Arial" w:hAnsi="Arial"/>
          <w:sz w:val="24"/>
          <w:szCs w:val="24"/>
        </w:rPr>
        <w:t xml:space="preserve"> Гражданского кодекса Кыргызской Республики (Ведомости Жогорку Кенеша Кыргызской Республики, 1998 г., № 6, ст.226)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zk8h9kxo3jfnez4d6udi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724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пунктами 3-6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 Деятельность по предоставлению займов в денежной форме признается профессиональной при соответствии одному из следующих условий: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реклама (публичная оферта) предложений по предоставлению займов неопределенному кругу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займов на систематической основе (двух и более раз) в течение одного месяца (тридцати дней);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займов является основным или единственным видом деятельности юридического лица/индивидуального предпринимателя, физического лица.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Не являются профессиональной деятельностью по предоставлению займов: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займов работодателем работнику;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займов физическим лицам, являющимся учредителями (участниками) или аффилированными лицами коммерческой организации, которая осуществляет профессиональную деятельность по предоставлению денежных средств на условиях платности, срочности и возвратности;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займов брокером клиенту для совершения сделок купли-продажи ценных бумаг;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случаи, предусмотренные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Деятельность лиц, подпадающая под условия, предусмотренные пунктом 3 настоящей статьи, регулируется положениями параграфа 2 настоящей главы и банковским законодательством Кыргызской Республики в виде предоставления кредитов.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 деятельности по предоставлению денежных средств в заем по договору кард применяются нормы настоящей статьи.";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наименование </w:t>
      </w:r>
      <w:hyperlink w:history="1" r:id="rIdpfqpdymsdap9jmcmm-tf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главы 34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 "Глава 34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Сделки и договоры в соответствии с исламскими принципами финансирования";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 5 </w:t>
      </w:r>
      <w:hyperlink w:history="1" r:id="rId7an-bqggc95ghwu3-kgo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738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"5. Нормативными правовыми актами Кыргызской Республики могут быть предусмотрены обязательные и дополнительные условия и требования к договорам мудараба.";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</w:t>
      </w:r>
      <w:hyperlink w:history="1" r:id="rIdgviqbpy15fo_jgc5i-6s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738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По договору мурабаха банк, имеющий соответствующую лицензию, обязуется продать клиенту в рассрочку товар, приобретенный им по заявке клиента либо находящийся в собственности банка к моменту обращения клиента.";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пункт 4 после слова "обязательные" дополнить словами "и дополнительные";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подпункте 1 пункта 2 </w:t>
      </w:r>
      <w:hyperlink w:history="1" r:id="rId_ak_pio5tdymoelyjfsw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738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"(золото, серебро и др.)" заменить словами "(золото и серебро)";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</w:t>
      </w:r>
      <w:hyperlink w:history="1" r:id="rIdvaa20fp-r28u5wvenkk2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738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Цена продажи предмета договора мурабаха клиенту состоит из суммы цены закупа товара, наценки банка, выплат третьей стороне (расходы на транспортировку, страховка, обязательные государственные платежи и другие обязательные платежи в пользу третьих лиц).";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пункт 2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наименование параграфа 3 изложить в следующей редакции: "§ 3. Договор шарика/мушарака";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 </w:t>
      </w:r>
      <w:hyperlink w:history="1" r:id="rIdpcirndk6mxpwk5njsltn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738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наименование статьи изложить в следующей редакции: "</w:t>
      </w:r>
      <w:hyperlink w:history="1" r:id="rId7zziina3qslg84ekk6xy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738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</w:t>
        </w:r>
      </w:hyperlink>
      <w:r>
        <w:rPr>
          <w:rFonts w:ascii="Arial" w:cs="Arial" w:eastAsia="Arial" w:hAnsi="Arial"/>
          <w:sz w:val="24"/>
          <w:szCs w:val="24"/>
        </w:rPr>
        <w:t xml:space="preserve">. Общие положения договора шарика/мушарака";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по всему тексту </w:t>
      </w:r>
      <w:hyperlink w:history="1" r:id="rId7o0lvknpcpzpscbotrsw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"шарика" заменить словами "шарика/мушарака";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</w:t>
      </w:r>
      <w:hyperlink w:history="1" r:id="rIdqc-9va92h0ixr1y02a6b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3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 Нормативными правовыми актами Кыргызской Республики могут быть предусмотрены обязательные и дополнительные условия и требования к договорам шарика/мушарака.";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 наименовании и в тексте </w:t>
      </w:r>
      <w:hyperlink w:history="1" r:id="rIdiag-2bwyymxkhdxtt0gm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738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"шарика" заменить словами "шарика/мушарака";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по всему тексту </w:t>
      </w:r>
      <w:hyperlink w:history="1" r:id="rIdyh-u_vfn7m1_-nof6qcg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738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"шарика" заменить словами "шарика/мушарака";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по всему тексту </w:t>
      </w:r>
      <w:hyperlink w:history="1" r:id="rId_mjdy0dmlzbocpc3b8np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738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"шарика" заменить словами "шарика/мушарака";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по всему тексту </w:t>
      </w:r>
      <w:hyperlink w:history="1" r:id="rIdltir9yf5gj13tuby5kob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738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"шарика" заменить словами "шарика/мушарака";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в наименовании и в тексте </w:t>
      </w:r>
      <w:hyperlink w:history="1" r:id="rIdqhf_1atgxc_jxshntacw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738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"шарика" заменить словами "шарика/мушарака";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статью </w:t>
      </w:r>
      <w:hyperlink w:history="1" r:id="rIdy4w25uotqs8afhbgsbxn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738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phkh9cjfkxnb3rz0uci1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738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</w:t>
        </w:r>
      </w:hyperlink>
      <w:r>
        <w:rPr>
          <w:rFonts w:ascii="Arial" w:cs="Arial" w:eastAsia="Arial" w:hAnsi="Arial"/>
          <w:sz w:val="24"/>
          <w:szCs w:val="24"/>
        </w:rPr>
        <w:t xml:space="preserve">. Срок действия договора шарика/мушарака. Прекращение деятельности учрежденного юридического лица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Стороны могут заключить договор шарика/мушарака как на определенный срок, так и без указания срока либо установить в качестве основания для прекращения договора шарика/мушарака отменительное условие (условие, являющееся основанием для прекращения договора шарика/мушарака).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Договор шарика/мушарака прекращается также в случае ликвидации учрежденного партнерами юридического лица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Каждый партнер имеет право выйти из партнерства на условиях договора шарика/мушарака.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Если договор шарика/мушарака заключен на определенный срок, партнеры договора шарика/мушарака вправе по соглашению сторон прекратить партнерство досрочно. Во всех таких случаях обязательства и действия, которые партнеры совершают до прекращения договора шарика/мушарака, остаются неизменными и продолжают существовать.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Юридическое лицо, учрежденное на основании договора шарика/мушарака, прекращает свою деятельность по истечении срока действия договора шарика/мушарака или досрочно по соглашению сторон.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случае ликвидации учрежденного партнерами юридического лица стороны вправе заключить новый договор шарика/мушарака на основе активов, сохранившихся в ходе фактической ликвидации юридического лица.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Если ликвидация связана с истечением срока договора шарика/мушарака, то все существующие активы реализуются по рыночным ценам, а доходы от реализации используются на следующие цели: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покрытие издержек ликвидации;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уплату по финансовым обязательствам;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 распределение оставшихся активов среди партнеров в соответствии с их долей в общем капитале. Если активов недостаточно и стороны не могут вернуть весь свой вложенный капитал, активы распределяются пропорционально их доле в общем капитале.";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параграф 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"§ 4. Договор убывающая мушарака</w:t>
      </w:r>
    </w:p>
    <w:p>
      <w:pPr>
        <w:spacing w:after="60"/>
        <w:ind w:firstLine="567"/>
        <w:jc w:val="both"/>
      </w:pPr>
      <w:hyperlink w:history="1" r:id="rIdao6zsh81lmd9xietktku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738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</w:t>
        </w:r>
      </w:hyperlink>
      <w:r>
        <w:rPr>
          <w:rFonts w:ascii="Arial" w:cs="Arial" w:eastAsia="Arial" w:hAnsi="Arial"/>
          <w:sz w:val="24"/>
          <w:szCs w:val="24"/>
        </w:rPr>
        <w:t xml:space="preserve">. Общие положения по договору убывающая мушарака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Договор убывающая мушарака - это форма партнерства на основе договора шарика/мушарака, в котором один из партнеров обещает постепенно выкупать долю другого партнера до тех пор, пока право собственности на долю не перейдет полностью к нему.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Договор убывающая мушарака, а также договор о покупке самой доли могут заключаться независимо от того, было ли в договоре шарика/мушарака предусмотрено заключение таких договоров или нет. Не допускается, чтобы один из указанных договоров заключался при условии заключения другого договора.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Запрещается включать в договор убывающая мушарака какое-либо положение, которое дает любой стороне право отзывать свою долю из партнерского капитала.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 отношениям по договорам убывающая мушарака применяются правила, предусмотренные параграфом 3 настоящей главы.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Нормативными правовыми актами Кыргызской Республики могут быть предусмотрены обязательные и дополнительные условия и требования к договорам убывающая мушарака.";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</w:t>
      </w:r>
      <w:hyperlink w:history="1" r:id="rIdkpsqqttwdio-rlauvdhs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738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wjrkadfcue4wyi2makwn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738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</w:t>
        </w:r>
      </w:hyperlink>
      <w:r>
        <w:rPr>
          <w:rFonts w:ascii="Arial" w:cs="Arial" w:eastAsia="Arial" w:hAnsi="Arial"/>
          <w:sz w:val="24"/>
          <w:szCs w:val="24"/>
        </w:rPr>
        <w:t xml:space="preserve">. Общие положения по договору иджара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Договор иджара - это договор, где арендодатель приобретает в собственность имущество по заявке клиента или имущество, которое находится в собственности арендодателя к моменту обращения арендатора, либо арендодатель приобретает право пользования имуществом по заявке арендатора, которое предоставляется арендатору в наем (аренду) на согласованный срок за определенную плату.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договор иджара может подразумевать финансирование услуг, согласно которому по заявке арендатора арендодатель приобретает право на получение услуг с последующим предоставлением данного права арендатору на согласованный срок за определенную плату.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Договор иджара мунтахийя биттамлик - это договор, включающий в себя условия договора иджара, согласно которому клиент обязуется выкупить арендованное имущество в соответствии с условиями договора.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случае если банк, имеющий соответствующую лицензию, является стороной договора иджара или иджара мунтахийя биттамлик, для него нормативными правовыми актами Кыргызской Республики могут быть предусмотрены дополнительные условия и требования.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Положения настоящего параграфа применяются также в отношении договора иджара мунтахийя биттамлик.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Нормативными правовыми актами Кыргызской Республики могут быть предусмотрены обязательные и дополнительные условия и требования к договорам иджара.";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в </w:t>
      </w:r>
      <w:hyperlink w:history="1" r:id="rIdbgmgsihwfnsfufhmtrie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738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1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пункт 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Предметом договора иджара может быть движимое (кроме денег, ценных бумаг и потребляемого имущества) и недвижимое имущество либо услуги, которыми можно пользоваться при условии, если извлекаемая польза не противоречит законодательству Кыргызской Республики и стандартам Шариата.";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в </w:t>
      </w:r>
      <w:hyperlink w:history="1" r:id="rIdtxx55umv83zymb_plctq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738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1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пункт 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Арендатор - физическое или юридическое лицо, которое в соответствии с договором иджара принимает предмет договора за определенную плату на определенный срок и на определенных условиях во временное владение и пользование.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Арендодателем может быть физическое или юридическое лицо (в том числе банк, имеющий соответствующую лицензию), которое за счет собственных и (или) заемных средств приобретает в собственность имущество либо право на получение услуг и предоставляет его в качестве предмета договора иджара арендатору за определенную плату на определенный срок и на определенных условиях во временное владение/пользование с переходом или без перехода к арендатору права собственности на предмет договора.";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пункт 3 </w:t>
      </w:r>
      <w:hyperlink w:history="1" r:id="rId6dvcxjhgzph1agz8zwcx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738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 Арендатор вносит арендодателю определенную сумму по договоренности сторон в качестве гарантии выполнения своих обязательств - обещания взять имущество в аренду. Внесенная сумма используется для возмещения ущерба в случае нарушения арендатором обещания, а также с согласия арендатора в качестве предоплаты для приобретения имущества по договору купли-продажи приобретаемого имущества или в качестве предварительной оплаты за арендные платежи. По согласованию с арендатором арендодатель может использовать указанную сумму денежных средств для инвестиций на основе договора мудараба, заключенного между арендодателем и арендатором.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Предварительные письменные договоренности между арендодателем и арендатором, в том числе заявка от арендатора, содержащая в себе все или некоторые существенные условия договора иджара мунтахийя биттамлик, а также обещание арендодателя приобрести указанное имущество составляют совокупность лизинговых правоотношений между арендатором и арендодателем и являются неотъемлемой частью договора иджара мунтахийя биттамлик.";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пункт 1 </w:t>
      </w:r>
      <w:hyperlink w:history="1" r:id="rIdccpuv-hanhwjv1i9qhcp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738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вторым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случае выбора продавца арендатором риск невыполнения продавцом своих обязанностей по поставке имущества и связанные с этим убытки несет арендатор, если иное не предусмотрено договором иджара.";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</w:t>
      </w:r>
      <w:hyperlink w:history="1" r:id="rIdzwz5wec24adoicrhysct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738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sqx4ljtvbmy5po0oluns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738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</w:t>
        </w:r>
      </w:hyperlink>
      <w:r>
        <w:rPr>
          <w:rFonts w:ascii="Arial" w:cs="Arial" w:eastAsia="Arial" w:hAnsi="Arial"/>
          <w:sz w:val="24"/>
          <w:szCs w:val="24"/>
        </w:rPr>
        <w:t xml:space="preserve">. Страхование предмета договора иджара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Предмет договора иджара может быть застрахован.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случае страхования имущества расходы по страхованию несет арендодатель, которые подлежат возмещению арендатором арендодателю.";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22) в </w:t>
      </w:r>
      <w:hyperlink w:history="1" r:id="rId2jnlmarjwk9ie5rf3hyv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738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пункте 2 слово "передачей" заменить словами "передачей/предоставлением";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пункт 4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23) в </w:t>
      </w:r>
      <w:hyperlink w:history="1" r:id="rIdqavjao8tsdmi3ygbw51b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738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32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наименование </w:t>
      </w:r>
      <w:hyperlink w:history="1" r:id="rIdfzqak0jrkgsqbw6ycg4b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738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32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 "</w:t>
      </w:r>
      <w:hyperlink w:history="1" r:id="rIdmento9xopccehbxxgdwp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738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32</w:t>
        </w:r>
      </w:hyperlink>
      <w:r>
        <w:rPr>
          <w:rFonts w:ascii="Arial" w:cs="Arial" w:eastAsia="Arial" w:hAnsi="Arial"/>
          <w:sz w:val="24"/>
          <w:szCs w:val="24"/>
        </w:rPr>
        <w:t xml:space="preserve">. Прекращение, расторжение договора иджара и его последствия";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пункт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Договор иджара может быть прекращен: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взаимному согласию;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истечении срока действия договора иджара;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 продаже имущества арендатору;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 иным причинам, не зависящим от сторон.";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пункте 3 слова "с разрушением" заменить словами "со случайной гибелью или порчей";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пункт 7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"7. В договоре иджара мунтахийя биттамлик обещание передачи права собственности является обязательным для исполнения арендодателем при условии выполнения своих обязательств по договору арендатором.";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</w:t>
      </w:r>
      <w:hyperlink w:history="1" r:id="rId6aztgaudstvq1zau-rk1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11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"11. Договор иджара может быть расторгнут в одностороннем порядке: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случае нарушения условий договора иджара;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случае нарушения сроков или прекращения арендных платежей;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 другим причинам, указанным в договоре.";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24) наименование параграфа 6 изложить в следующей редакции: "§ 6. Договор кард";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25) </w:t>
      </w:r>
      <w:hyperlink w:history="1" r:id="rIdrnhbubscz5z00tcnedls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738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33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hohym5csfy7xep9xdk0l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738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33</w:t>
        </w:r>
      </w:hyperlink>
      <w:r>
        <w:rPr>
          <w:rFonts w:ascii="Arial" w:cs="Arial" w:eastAsia="Arial" w:hAnsi="Arial"/>
          <w:sz w:val="24"/>
          <w:szCs w:val="24"/>
        </w:rPr>
        <w:t xml:space="preserve">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 договору кард одна сторона (заимодатель) предоставляет другой стороне (заемщику) денежные средства в займ на условиях возвратности и без взимания платы за нее. При этом сторона, принявшая денежные средства, гарантирует возврат средств по первому требованию другой стороны, если не оговорен срок возврата средств.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Нормативными правовыми актами Кыргызской Республики могут быть предусмотрены обязательные и дополнительные условия и требования к договорам кард.";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26) в наименовании и по всему тексту </w:t>
      </w:r>
      <w:hyperlink w:history="1" r:id="rIdwmrmy-lfe3nte5wnuyfw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738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34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"кард хасан" заменить словом "кард";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27) в </w:t>
      </w:r>
      <w:hyperlink w:history="1" r:id="rIdnb5zuxy6dhrabd6rdffq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738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35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пункты 1 и 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Договор истиснаа - это договор, по условиям которого одна сторона (подрядчик) обязуется выполнить по заданию другой стороны (заказчика) определенную работу и сдать ее результат заказчику в установленный срок, а заказчик обязуется принять результат работы и оплатить заранее согласованную стоимость.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Предметом договора истиснаа является результат деятельности подрядчика с обязательным использованием исходных материалов (сырья) по изготовлению объекта, по обработке (улучшению качеств или изменению свойств объекта) или переработке объекта (созданию нового объекта в результате уничтожения имеющегося) либо выполнение иной работы и сдачи ее результатов согласно определенным спецификациям.";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</w:t>
      </w:r>
      <w:hyperlink w:history="1" r:id="rIdz7fv1oqk5m85kryxh4cs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4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"4. Нормативными правовыми актами Кыргызской Республики могут быть предусмотрены обязательные и дополнительные условия и требования к договорам истиснаа.";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28) </w:t>
      </w:r>
      <w:r>
        <w:rPr>
          <w:rFonts w:ascii="Arial" w:cs="Arial" w:eastAsia="Arial" w:hAnsi="Arial"/>
          <w:sz w:val="24"/>
          <w:szCs w:val="24"/>
        </w:rPr>
        <w:t xml:space="preserve">статью 738</w:t>
      </w:r>
      <w:r>
        <w:rPr>
          <w:rFonts w:ascii="Arial" w:cs="Arial" w:eastAsia="Arial" w:hAnsi="Arial"/>
          <w:sz w:val="24"/>
          <w:szCs w:val="24"/>
        </w:rPr>
        <w:t xml:space="preserve">41</w:t>
      </w:r>
      <w:r>
        <w:rPr>
          <w:rFonts w:ascii="Arial" w:cs="Arial" w:eastAsia="Arial" w:hAnsi="Arial"/>
          <w:sz w:val="24"/>
          <w:szCs w:val="24"/>
        </w:rPr>
        <w:t xml:space="preserve"> дополнить пунктом 3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 Нормативными правовыми актами Кыргызской Республики могут быть предусмотрены обязательные и дополнительные условия и требования к договорам о гарантии.";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29) в </w:t>
      </w:r>
      <w:hyperlink w:history="1" r:id="rIdkn7xiduubsc1ks_ljpno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738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48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Комиссионные сборы за предоставление гарантийного письма не взимаются. Банк вправе просить заявителя понести административные расходы, связанные с выдачей гарантийного письма, при условии, что данные расходы не превышают сборы, которые обычно взимаются за такие услуги.";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пункт 3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30) в </w:t>
      </w:r>
      <w:hyperlink w:history="1" r:id="rIdxjtkceimjerysgzcnwyd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738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49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По договору салам одна сторона (продавец) обязуется в обусловленный срок в будущем передать другой стороне (покупателю) товар, а покупатель обязуется уплатить за этот товар в момент заключения договора салам.";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</w:t>
      </w:r>
      <w:hyperlink w:history="1" r:id="rIdoksmosa4yfl_gcpdakot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4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"4. Нормативными правовыми актами Кыргызской Республики могут быть предусмотрены обязательные и дополнительные условия и требования к договорам салам.";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31) в </w:t>
      </w:r>
      <w:hyperlink w:history="1" r:id="rIdzbrz15e5f3vaty9_kz5k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738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50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Предметом договора салам могут быть товары и иное имущество, которые можно взвесить, измерить или сосчитать, за исключением драгоценных металлов (золото и серебро).";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пункты 4 и 5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"4. При заключении договора салам товары должны быть в наличии на рынке.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Не допускается использовать задолженность клиента, являющегося поставщиком, в качестве капитала по договору салам.";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32) подпункт 2 пункта 1 </w:t>
      </w:r>
      <w:hyperlink w:history="1" r:id="rIdam2dffyaiioh-k9q7-cj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738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54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"2) расторгнуть договор и взыскать выплаченные средства.";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33) в наименовании параграфа 10 слово "амана" заменить словом "аманат";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34) </w:t>
      </w:r>
      <w:hyperlink w:history="1" r:id="rIdpxfke36ulpb6-uelf8we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738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56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4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"4. Нормативными правовыми актами Кыргызской Республики могут быть предусмотрены обязательные и дополнительные условия и требования к договорам доверительного (вади'айад аманат) и гарантированного (вади'айад дамана) хранения.".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7 сентября 2021 года № 94 (3273)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Национальному банку Кыргызской Республики привести свои нормативные правовые акты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22 июля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t5mlphsejcgdgrybwfrm" Type="http://schemas.openxmlformats.org/officeDocument/2006/relationships/hyperlink" Target="http://kodeks.duckdns.org/document/4" TargetMode="External"/><Relationship Id="rIdaar85nfoem1twblet83ep" Type="http://schemas.openxmlformats.org/officeDocument/2006/relationships/hyperlink" Target="http://kodeks.duckdns.org/document/4#st_1" TargetMode="External"/><Relationship Id="rIdpaj-ek1yesqxavqhszu1u" Type="http://schemas.openxmlformats.org/officeDocument/2006/relationships/hyperlink" Target="http://kodeks.duckdns.org/document/5" TargetMode="External"/><Relationship Id="rIdzk8h9kxo3jfnez4d6udiq" Type="http://schemas.openxmlformats.org/officeDocument/2006/relationships/hyperlink" Target="http://kodeks.duckdns.org/document/5#st_724" TargetMode="External"/><Relationship Id="rIdpfqpdymsdap9jmcmm-tfb" Type="http://schemas.openxmlformats.org/officeDocument/2006/relationships/hyperlink" Target="http://kodeks.duckdns.org/document/5#g34_1" TargetMode="External"/><Relationship Id="rId7an-bqggc95ghwu3-kgo-" Type="http://schemas.openxmlformats.org/officeDocument/2006/relationships/hyperlink" Target="http://kodeks.duckdns.org/document/5#st_738_1" TargetMode="External"/><Relationship Id="rIdgviqbpy15fo_jgc5i-6sh" Type="http://schemas.openxmlformats.org/officeDocument/2006/relationships/hyperlink" Target="http://kodeks.duckdns.org/document/5#st_738_9" TargetMode="External"/><Relationship Id="rId_ak_pio5tdymoelyjfswh" Type="http://schemas.openxmlformats.org/officeDocument/2006/relationships/hyperlink" Target="http://kodeks.duckdns.org/document/5#st_738_11" TargetMode="External"/><Relationship Id="rIdvaa20fp-r28u5wvenkk27" Type="http://schemas.openxmlformats.org/officeDocument/2006/relationships/hyperlink" Target="http://kodeks.duckdns.org/document/5#st_738_14" TargetMode="External"/><Relationship Id="rIdpcirndk6mxpwk5njsltno" Type="http://schemas.openxmlformats.org/officeDocument/2006/relationships/hyperlink" Target="http://kodeks.duckdns.org/document/5#st_738_16" TargetMode="External"/><Relationship Id="rId7zziina3qslg84ekk6xyy" Type="http://schemas.openxmlformats.org/officeDocument/2006/relationships/hyperlink" Target="http://kodeks.duckdns.org/document/5#st_738_16" TargetMode="External"/><Relationship Id="rId7o0lvknpcpzpscbotrswk" Type="http://schemas.openxmlformats.org/officeDocument/2006/relationships/hyperlink" Target="http://kodeks.duckdns.org/document/5#st_738_16" TargetMode="External"/><Relationship Id="rIdqc-9va92h0ixr1y02a6bb" Type="http://schemas.openxmlformats.org/officeDocument/2006/relationships/hyperlink" Target="http://kodeks.duckdns.org/document/5#st_738_16" TargetMode="External"/><Relationship Id="rIdiag-2bwyymxkhdxtt0gmc" Type="http://schemas.openxmlformats.org/officeDocument/2006/relationships/hyperlink" Target="http://kodeks.duckdns.org/document/5#st_738_17" TargetMode="External"/><Relationship Id="rIdyh-u_vfn7m1_-nof6qcgp" Type="http://schemas.openxmlformats.org/officeDocument/2006/relationships/hyperlink" Target="http://kodeks.duckdns.org/document/5#st_738_18" TargetMode="External"/><Relationship Id="rId_mjdy0dmlzbocpc3b8np_" Type="http://schemas.openxmlformats.org/officeDocument/2006/relationships/hyperlink" Target="http://kodeks.duckdns.org/document/5#st_738_19" TargetMode="External"/><Relationship Id="rIdltir9yf5gj13tuby5kobp" Type="http://schemas.openxmlformats.org/officeDocument/2006/relationships/hyperlink" Target="http://kodeks.duckdns.org/document/5#st_738_20" TargetMode="External"/><Relationship Id="rIdqhf_1atgxc_jxshntacwr" Type="http://schemas.openxmlformats.org/officeDocument/2006/relationships/hyperlink" Target="http://kodeks.duckdns.org/document/5#st_738_21" TargetMode="External"/><Relationship Id="rIdy4w25uotqs8afhbgsbxns" Type="http://schemas.openxmlformats.org/officeDocument/2006/relationships/hyperlink" Target="http://kodeks.duckdns.org/document/5#st_738_22" TargetMode="External"/><Relationship Id="rIdphkh9cjfkxnb3rz0uci1y" Type="http://schemas.openxmlformats.org/officeDocument/2006/relationships/hyperlink" Target="http://kodeks.duckdns.org/document/5#st_738_22" TargetMode="External"/><Relationship Id="rIdao6zsh81lmd9xietktkux" Type="http://schemas.openxmlformats.org/officeDocument/2006/relationships/hyperlink" Target="http://kodeks.duckdns.org/document/5#st_738_23" TargetMode="External"/><Relationship Id="rIdkpsqqttwdio-rlauvdhsi" Type="http://schemas.openxmlformats.org/officeDocument/2006/relationships/hyperlink" Target="http://kodeks.duckdns.org/document/5#st_738_24" TargetMode="External"/><Relationship Id="rIdwjrkadfcue4wyi2makwnc" Type="http://schemas.openxmlformats.org/officeDocument/2006/relationships/hyperlink" Target="http://kodeks.duckdns.org/document/5#st_738_24" TargetMode="External"/><Relationship Id="rIdbgmgsihwfnsfufhmtrieq" Type="http://schemas.openxmlformats.org/officeDocument/2006/relationships/hyperlink" Target="http://kodeks.duckdns.org/document/5#st_738_25" TargetMode="External"/><Relationship Id="rIdtxx55umv83zymb_plctq3" Type="http://schemas.openxmlformats.org/officeDocument/2006/relationships/hyperlink" Target="http://kodeks.duckdns.org/document/5#st_738_26" TargetMode="External"/><Relationship Id="rId6dvcxjhgzph1agz8zwcxr" Type="http://schemas.openxmlformats.org/officeDocument/2006/relationships/hyperlink" Target="http://kodeks.duckdns.org/document/5#st_738_27" TargetMode="External"/><Relationship Id="rIdccpuv-hanhwjv1i9qhcph" Type="http://schemas.openxmlformats.org/officeDocument/2006/relationships/hyperlink" Target="http://kodeks.duckdns.org/document/5#st_738_28" TargetMode="External"/><Relationship Id="rIdzwz5wec24adoicrhysctt" Type="http://schemas.openxmlformats.org/officeDocument/2006/relationships/hyperlink" Target="http://kodeks.duckdns.org/document/5#st_738_29" TargetMode="External"/><Relationship Id="rIdsqx4ljtvbmy5po0olunsq" Type="http://schemas.openxmlformats.org/officeDocument/2006/relationships/hyperlink" Target="http://kodeks.duckdns.org/document/5#st_738_29" TargetMode="External"/><Relationship Id="rId2jnlmarjwk9ie5rf3hyvt" Type="http://schemas.openxmlformats.org/officeDocument/2006/relationships/hyperlink" Target="http://kodeks.duckdns.org/document/5#st_738_30" TargetMode="External"/><Relationship Id="rIdqavjao8tsdmi3ygbw51b9" Type="http://schemas.openxmlformats.org/officeDocument/2006/relationships/hyperlink" Target="http://kodeks.duckdns.org/document/5#st_738_32" TargetMode="External"/><Relationship Id="rIdfzqak0jrkgsqbw6ycg4bb" Type="http://schemas.openxmlformats.org/officeDocument/2006/relationships/hyperlink" Target="http://kodeks.duckdns.org/document/5#st_738_32" TargetMode="External"/><Relationship Id="rIdmento9xopccehbxxgdwpn" Type="http://schemas.openxmlformats.org/officeDocument/2006/relationships/hyperlink" Target="http://kodeks.duckdns.org/document/5#st_738_32" TargetMode="External"/><Relationship Id="rId6aztgaudstvq1zau-rk17" Type="http://schemas.openxmlformats.org/officeDocument/2006/relationships/hyperlink" Target="http://kodeks.duckdns.org/document/5#st_738_32" TargetMode="External"/><Relationship Id="rIdrnhbubscz5z00tcnedlsp" Type="http://schemas.openxmlformats.org/officeDocument/2006/relationships/hyperlink" Target="http://kodeks.duckdns.org/document/5#st_738_33" TargetMode="External"/><Relationship Id="rIdhohym5csfy7xep9xdk0lu" Type="http://schemas.openxmlformats.org/officeDocument/2006/relationships/hyperlink" Target="http://kodeks.duckdns.org/document/5#st_738_33" TargetMode="External"/><Relationship Id="rIdwmrmy-lfe3nte5wnuyfwg" Type="http://schemas.openxmlformats.org/officeDocument/2006/relationships/hyperlink" Target="http://kodeks.duckdns.org/document/5#st_738_34" TargetMode="External"/><Relationship Id="rIdnb5zuxy6dhrabd6rdffqh" Type="http://schemas.openxmlformats.org/officeDocument/2006/relationships/hyperlink" Target="http://kodeks.duckdns.org/document/5#st_738_35" TargetMode="External"/><Relationship Id="rIdz7fv1oqk5m85kryxh4cs2" Type="http://schemas.openxmlformats.org/officeDocument/2006/relationships/hyperlink" Target="http://kodeks.duckdns.org/document/5#st_738_35" TargetMode="External"/><Relationship Id="rIdkn7xiduubsc1ks_ljpno8" Type="http://schemas.openxmlformats.org/officeDocument/2006/relationships/hyperlink" Target="http://kodeks.duckdns.org/document/5#st_738_48" TargetMode="External"/><Relationship Id="rIdxjtkceimjerysgzcnwydl" Type="http://schemas.openxmlformats.org/officeDocument/2006/relationships/hyperlink" Target="http://kodeks.duckdns.org/document/5#st_738_49" TargetMode="External"/><Relationship Id="rIdoksmosa4yfl_gcpdakot9" Type="http://schemas.openxmlformats.org/officeDocument/2006/relationships/hyperlink" Target="http://kodeks.duckdns.org/document/5#st_738_49" TargetMode="External"/><Relationship Id="rIdzbrz15e5f3vaty9_kz5k8" Type="http://schemas.openxmlformats.org/officeDocument/2006/relationships/hyperlink" Target="http://kodeks.duckdns.org/document/5#st_738_50" TargetMode="External"/><Relationship Id="rIdam2dffyaiioh-k9q7-cji" Type="http://schemas.openxmlformats.org/officeDocument/2006/relationships/hyperlink" Target="http://kodeks.duckdns.org/document/5#st_738_54" TargetMode="External"/><Relationship Id="rIdpxfke36ulpb6-uelf8wej" Type="http://schemas.openxmlformats.org/officeDocument/2006/relationships/hyperlink" Target="http://kodeks.duckdns.org/document/5#st_738_56" TargetMode="External"/><Relationship Id="rId7" Type="http://schemas.openxmlformats.org/officeDocument/2006/relationships/image" Target="media/93bec1c1538034512fe33c1434ae0ea86b639d33.png"/><Relationship Id="rId5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2026-09-23T09:28:42.133Z</dcterms:created>
  <dcterms:modified xsi:type="dcterms:W3CDTF">2026-09-23T09:28:42.133Z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