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ноября 2021 года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органах судейского самоуправления</w:t>
      </w:r>
    </w:p>
    <w:p>
      <w:pPr>
        <w:spacing w:after="120"/>
        <w:jc w:val="center"/>
      </w:pPr>
      <w:r>
        <w:rPr>
          <w:rFonts w:ascii="Arial" w:cs="Arial" w:eastAsia="Arial" w:hAnsi="Arial"/>
          <w:i/>
          <w:iCs/>
          <w:sz w:val="24"/>
          <w:szCs w:val="24"/>
        </w:rPr>
        <w:t xml:space="preserve">(В редакции Закона КР от </w:t>
      </w:r>
      <w:hyperlink w:history="1" r:id="rIdd86w6g9_s81wq_lv9p00v">
        <w:r>
          <w:rPr>
            <w:rFonts w:ascii="Arial" w:cs="Arial" w:eastAsia="Arial" w:hAnsi="Arial"/>
            <w:i/>
            <w:iCs/>
            <w:color w:val="1D4ED8"/>
            <w:sz w:val="24"/>
            <w:szCs w:val="24"/>
            <w:u w:val="single"/>
          </w:rPr>
          <w:t xml:space="preserve">4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Предмет регулирования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Настоящий Закон определяет общие понятия и принципы судейского самоуправления, устанавливает порядок, организацию деятельности и правовой статус судейского сообщества и органов судейского самоуправления.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Организация, компетенция и порядок деятельности органов судейского самоуправления определяются </w:t>
      </w:r>
      <w:hyperlink w:history="1" r:id="rIdxjivgaiqlwtystzt3z0m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настоящим </w:t>
      </w:r>
      <w:hyperlink w:history="1" r:id="rId8xgi0xtfgmgtun38yfb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иными нормативными правовыми актами, международными договорами, вступившими в силу в соответствии с законодательством Кыргызской Республики, а также общепризнанными принципами и нормами международного права, являющимися составной частью правовой системы Кыргызской Республики.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Не допускается включение в другие законы вопросов, отнесенных к регулированию настоящим </w:t>
      </w:r>
      <w:hyperlink w:history="1" r:id="rIdtlfzkmxtrd4wvqdwxjim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если иное не предусмотрено настоящим Законом.</w:t>
      </w:r>
    </w:p>
    <w:p>
      <w:pPr>
        <w:spacing w:after="120"/>
        <w:jc w:val="both"/>
      </w:pPr>
      <w:r>
        <w:rPr>
          <w:rFonts w:ascii="Arial" w:cs="Arial" w:eastAsia="Arial" w:hAnsi="Arial"/>
          <w:b/>
          <w:bCs/>
          <w:sz w:val="24"/>
          <w:szCs w:val="24"/>
        </w:rPr>
        <w:t xml:space="preserve">Статья 2. Судейское самоуправление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Судейское самоуправление - способ организации членов судейского сообщества посредством формирования политики и реализации задач судебной власти через органы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Судейское самоуправление основывается на принципах независимости судебной власти, коллегиальности, единства статуса судей, гласности, самостоятельного и эффективного осуществления судебной властью организационных, финансовых и других вопросов судейского сообщества при реализации задач, установленных настоящим </w:t>
      </w:r>
      <w:hyperlink w:history="1" r:id="rIdpchgs85g5zr0tiw2s4b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органами судейского самоуправления.</w:t>
      </w:r>
    </w:p>
    <w:p>
      <w:pPr>
        <w:spacing w:after="120"/>
        <w:jc w:val="both"/>
      </w:pPr>
      <w:r>
        <w:rPr>
          <w:rFonts w:ascii="Arial" w:cs="Arial" w:eastAsia="Arial" w:hAnsi="Arial"/>
          <w:b/>
          <w:bCs/>
          <w:sz w:val="24"/>
          <w:szCs w:val="24"/>
        </w:rPr>
        <w:t xml:space="preserve">Статья 3. Судейское сообщество</w:t>
      </w:r>
    </w:p>
    <w:p>
      <w:pPr>
        <w:spacing w:after="120"/>
        <w:jc w:val="both"/>
      </w:pPr>
      <w:r>
        <w:rPr>
          <w:rFonts w:ascii="Arial" w:cs="Arial" w:eastAsia="Arial" w:hAnsi="Arial"/>
          <w:sz w:val="24"/>
          <w:szCs w:val="24"/>
        </w:rPr>
        <w:t xml:space="preserve">1. Судейское сообщество состоит из всех судей Кыргызской Республики. Судьи являются членами судейского сообщества с момента принесения ими присяги судьи и до момента вступления в силу решения о прекращении полномочий судьи, за исключением случая прекращения полномочий в связи с уходом в отставку.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Судья, пребывающий в отставке, сохраняет свою принадлежность к судейскому сообществу и с его согласия до прекращения отставки может привлекаться к работе в органах судейского сообщества.</w:t>
      </w:r>
    </w:p>
    <w:p>
      <w:pPr>
        <w:spacing w:after="120"/>
        <w:jc w:val="both"/>
      </w:pPr>
      <w:r>
        <w:rPr>
          <w:rFonts w:ascii="Arial" w:cs="Arial" w:eastAsia="Arial" w:hAnsi="Arial"/>
          <w:b/>
          <w:bCs/>
          <w:sz w:val="24"/>
          <w:szCs w:val="24"/>
        </w:rPr>
        <w:t xml:space="preserve">Статья 4. Органы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Органы судейского самоуправления осуществляют функции в пределах полномочий, установленных настоящим </w:t>
      </w:r>
      <w:hyperlink w:history="1" r:id="rIdzslajigjn8ens0tnzm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для выражения и защиты интересов судей как носителей судебной власти.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Органами судейского самоуправления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 Кыргызской Республики (далее - съезд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Кыргызской Республики (далее - Совет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собрания судей судов (далее - собрание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формирования и деятельности органов судейского самоуправления и их взаимоотношения определяются настоящим </w:t>
      </w:r>
      <w:hyperlink w:history="1" r:id="rIdsvctrz6_pmgdm_0sz7z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съездом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Лица, избранные в органы судейского самоуправления, осуществляют свою деятельность на общественных началах и при неукоснительном соблюдении принципов независимости судей и невмешательства в судебную деятельность.</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Деятельность съезда судей, Совета судей и собрания судей регулируется их регламентами.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Органы судейского самоуправления не могут вмешиваться в деятельность по отправлению правосудия.</w:t>
      </w:r>
    </w:p>
    <w:p>
      <w:pPr>
        <w:spacing w:after="120"/>
        <w:jc w:val="both"/>
      </w:pPr>
      <w:r>
        <w:rPr>
          <w:rFonts w:ascii="Arial" w:cs="Arial" w:eastAsia="Arial" w:hAnsi="Arial"/>
          <w:b/>
          <w:bCs/>
          <w:sz w:val="24"/>
          <w:szCs w:val="24"/>
        </w:rPr>
        <w:t xml:space="preserve">Статья 5. Решения и обращения органов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 обсуждаемым вопросам органы судейского самоуправления принимают решения, а также вправе принимать обращения к органам государственной власти, органам местного самоуправления и их должностным лицам, общественным объединениям, некоммерческим организациям, гражданам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Обращения органов судейского самоуправления подлежат рассмотрению органами государственной власти, органами местного самоуправления и их должностными лицами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6. Основные задачи органов судейского самоуправления</w:t>
      </w:r>
    </w:p>
    <w:p>
      <w:pPr>
        <w:spacing w:after="120"/>
        <w:jc w:val="both"/>
      </w:pPr>
      <w:r>
        <w:rPr>
          <w:rFonts w:ascii="Arial" w:cs="Arial" w:eastAsia="Arial" w:hAnsi="Arial"/>
          <w:sz w:val="24"/>
          <w:szCs w:val="24"/>
        </w:rPr>
        <w:t xml:space="preserve">Основными задачами органов судейского самоуправления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содействие в совершенствовании судебной системы и судопроизводства;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защита прав и законных интересов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участие в организационном, кадровом и ресурсном обеспечении судебной деятельности;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контроль за формированием и исполнением бюджета судебной системы;</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представление интересов судей в отношениях с органами государственной власти, органами местного самоуправления и их должностными лицами</w:t>
      </w:r>
      <w:r>
        <w:rPr>
          <w:rFonts w:ascii="Arial" w:cs="Arial" w:eastAsia="Arial" w:hAnsi="Arial"/>
          <w:sz w:val="24"/>
          <w:szCs w:val="24"/>
        </w:rPr>
        <w:t xml:space="preserve">, общественными объядинениями, некоммерческими организациями и международными организациями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организация обучения и повышения квалификации судей, работников аппаратов судов, Судебного департамента при Верховном суде Кыргызской Республики (далее - Судебный департамент), Высшей школы правосудия при Верховном суде Кыргызской Республики (далее - Высшая школа правосудия);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повышение авторитета судебной власти, обеспечение выполнения судьями требований безупречности поведения судей, предъявляемых законами и Кодексом судейской этики;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рассмотрение вопросов о привлечении судей к дисциплинарной ответственности;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осуществление профессиональной оценки качества деятельности судей.</w:t>
      </w:r>
    </w:p>
    <w:p>
      <w:pPr>
        <w:spacing w:after="120"/>
        <w:jc w:val="both"/>
      </w:pPr>
      <w:r>
        <w:rPr>
          <w:rFonts w:ascii="Arial" w:cs="Arial" w:eastAsia="Arial" w:hAnsi="Arial"/>
          <w:b/>
          <w:bCs/>
          <w:sz w:val="24"/>
          <w:szCs w:val="24"/>
        </w:rPr>
        <w:t xml:space="preserve">Статья 7. Организационное, финансовое и материально-техническое обеспечение деятельности органов судейского самоуправления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Создание надлежащих условий для деятельности органов судейского самоуправления, а также финансовое и материально техническое обеспечение деятельности органов судейского самоуправления возлагаются на Судебный департамент.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Деятельность органов судейского самоуправления финансируется из республиканского бюджета.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Председатель Совета судей представляет органы судейского самоуправления в Жогорку Кенеше Кыргызской Республики (далее - Жогорку Кенеш) и Кабинете Министров Кыргызской Республики (далее - Кабинет Министров) по вопросам бюджета.</w:t>
      </w:r>
    </w:p>
    <w:p>
      <w:pPr>
        <w:spacing w:after="120"/>
        <w:jc w:val="center"/>
      </w:pPr>
      <w:r>
        <w:rPr>
          <w:rFonts w:ascii="Arial" w:cs="Arial" w:eastAsia="Arial" w:hAnsi="Arial"/>
          <w:b/>
          <w:bCs/>
          <w:sz w:val="24"/>
          <w:szCs w:val="24"/>
        </w:rPr>
        <w:t xml:space="preserve">Глава 2. Съезд суде</w:t>
      </w:r>
      <w:r>
        <w:rPr>
          <w:rFonts w:ascii="Arial" w:cs="Arial" w:eastAsia="Arial" w:hAnsi="Arial"/>
          <w:b/>
          <w:bCs/>
          <w:sz w:val="24"/>
          <w:szCs w:val="24"/>
        </w:rPr>
        <w:t xml:space="preserve">й</w:t>
      </w:r>
      <w:r>
        <w:rPr>
          <w:rFonts w:ascii="Arial" w:cs="Arial" w:eastAsia="Arial" w:hAnsi="Arial"/>
          <w:b/>
          <w:bCs/>
          <w:sz w:val="24"/>
          <w:szCs w:val="24"/>
        </w:rPr>
        <w:t xml:space="preserve"> Кыргызской Республики</w:t>
      </w:r>
    </w:p>
    <w:p>
      <w:pPr>
        <w:spacing w:after="120"/>
        <w:jc w:val="both"/>
      </w:pPr>
      <w:r>
        <w:rPr>
          <w:rFonts w:ascii="Arial" w:cs="Arial" w:eastAsia="Arial" w:hAnsi="Arial"/>
          <w:b/>
          <w:bCs/>
          <w:sz w:val="24"/>
          <w:szCs w:val="24"/>
        </w:rPr>
        <w:t xml:space="preserve">Статья 8. Съезд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 является высшим органом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Съезд судей созывается один раз в три года по решению Совета судей, который устанавливает дату, время и место проведения съезда. Внеочередной съезд судей созывается по решению Совета судей или по инициативе не менее одной трети всех судей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Съезд судей считается правомочным, если в его работе принимают участие не менее половины от общей численности судей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Председательствует на съезде судей председатель Совета судей, а в случае его отсутствия - заместитель председателя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Решение съезда принимается большинством голосов от числа присутствующих, если съездом не установлен иной порядок принятия решений.</w:t>
      </w:r>
    </w:p>
    <w:p>
      <w:pPr>
        <w:spacing w:after="120"/>
        <w:jc w:val="both"/>
      </w:pPr>
      <w:r>
        <w:rPr>
          <w:rFonts w:ascii="Arial" w:cs="Arial" w:eastAsia="Arial" w:hAnsi="Arial"/>
          <w:b/>
          <w:bCs/>
          <w:sz w:val="24"/>
          <w:szCs w:val="24"/>
        </w:rPr>
        <w:t xml:space="preserve">Статья 9. Полномочия съезда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Съезд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утверждает Регламент съезда судей, Регламент Совета судей и другие акты, регулирующие деятельность органов судейского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определяет основные направления политики судебной ветви власти и ставит задачи перед Советом судей, направленные на обеспечение независимости судов, а также защиту прав и законных интересов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утверждает Кодекс чести судьи;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принимает обращения от имени судейского сообщества к органам государственной власти, органам местного самоуправления, их должностным лицам, общественным объединениям, некоммерческим организациям и гражданам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избирает членов Совета судей;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избирает резерв Совета судей;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заслушивает отчет председателя Совета судей;</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решает другие вопросы судейского сообщества.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Решения съезда судей имеют обязательный характер для членов судейского сообщества.</w:t>
      </w:r>
    </w:p>
    <w:p>
      <w:pPr>
        <w:spacing w:after="120"/>
        <w:jc w:val="center"/>
      </w:pPr>
      <w:r>
        <w:rPr>
          <w:rFonts w:ascii="Arial" w:cs="Arial" w:eastAsia="Arial" w:hAnsi="Arial"/>
          <w:b/>
          <w:bCs/>
          <w:sz w:val="24"/>
          <w:szCs w:val="24"/>
        </w:rPr>
        <w:t xml:space="preserve">Глава 3. Совет судей Кыргызской Республики и собрания судей судов</w:t>
      </w:r>
    </w:p>
    <w:p>
      <w:pPr>
        <w:spacing w:after="120"/>
        <w:jc w:val="both"/>
      </w:pPr>
      <w:r>
        <w:rPr>
          <w:rFonts w:ascii="Arial" w:cs="Arial" w:eastAsia="Arial" w:hAnsi="Arial"/>
          <w:b/>
          <w:bCs/>
          <w:sz w:val="24"/>
          <w:szCs w:val="24"/>
        </w:rPr>
        <w:t xml:space="preserve">Статья 10. Формирование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проводящим политику высшего органа судейского самоуправления.</w:t>
      </w:r>
    </w:p>
    <w:p>
      <w:pPr>
        <w:spacing w:after="120"/>
        <w:jc w:val="both"/>
      </w:pPr>
      <w:r>
        <w:rPr>
          <w:rFonts w:ascii="Arial" w:cs="Arial" w:eastAsia="Arial" w:hAnsi="Arial"/>
          <w:sz w:val="24"/>
          <w:szCs w:val="24"/>
        </w:rPr>
        <w:t xml:space="preserve">Совет судей подотчетен съезду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избирается съездом судей большинством голосов от числа судей, присутствующих на съезде.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Совет судей формируется в составе 20 членов, избираемых из числа членов судейского сообщества сроком на три года, с учетом регионального и гендерного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Предложения по кандидатурам в члены Совета судей вносятся на рассмотрение съезда судей собраниями судей Конституционного суда Кыргызской Республики (далее- Конституционный суд), Верховного суда Кыргызской Республики (далее – Верховный суд), областных судов, Бишкекского городского суда.</w:t>
      </w:r>
    </w:p>
    <w:p>
      <w:pPr>
        <w:spacing w:after="120"/>
        <w:jc w:val="both"/>
      </w:pPr>
      <w:r>
        <w:rPr>
          <w:rFonts w:ascii="Arial" w:cs="Arial" w:eastAsia="Arial" w:hAnsi="Arial"/>
          <w:sz w:val="24"/>
          <w:szCs w:val="24"/>
        </w:rPr>
        <w:t xml:space="preserve">При формировании нового состава Совета судей съезд судей принимает во внимание необходимость обеспечения преемственности в работе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 Совет судей не могут входить председатель Конституционного суда, председатель Верховного суда, а также их заместители и члены Совета по делам правосудия.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Председателем Совета судей и его заместителем не могут быть руководители местных судов и их заместители.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Полномочия члена Совета судей могут быть досрочно прекращены по его инициативе, в случае прекращения полномочий судьи или совершения им дисциплинарного проступка. Решение о досрочном прекращении полномочий членов Совета судей принимается соответственно съездом судей, а в период между съездами судей - Советом судей.</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Резерв Совета судей избирается съездом судей в составе не менее 20 членов. При досрочном прекращении полномочий члена Совета судей его место занимает судья, состоящий в резерве Совета судей, согласно очередности с учетом гендерного и регионального представительства.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 истечении срока полномочий Совета судей его полномочия сохраняются до проведения очередного съезда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hdutg9ih_wdiy0axipn4t">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 110</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Руководство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из своего состава избирает председателя Совета судей и его заместителя сроком на три года большинством голосов от общего числа членов Совета судей.</w:t>
      </w:r>
    </w:p>
    <w:p>
      <w:pPr>
        <w:spacing w:after="120"/>
        <w:jc w:val="both"/>
      </w:pPr>
      <w:r>
        <w:rPr>
          <w:rFonts w:ascii="Arial" w:cs="Arial" w:eastAsia="Arial" w:hAnsi="Arial"/>
          <w:sz w:val="24"/>
          <w:szCs w:val="24"/>
        </w:rPr>
        <w:t xml:space="preserve">Член Совета судей не может быть избран на должность председателя Совета судей или его заместителя более двух сроков подряд.</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Полномочия председателя Совета судей и его заместителя прекращаются по истечении срока, на который они были избраны.</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олномочия председателя Совета судей и его заместителя прекращаются также в случае досрочного освобождения от должности, прекращения полномочий в качестве судьи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случае отсутствия председателя Совета судей его полномочия исполняет заместитель председателя, а в случае отсутствия и заместителя председателя Совет судей своим решением может возложить временное исполнение обязанностей председателя на одного из членов Совета судей.</w:t>
      </w:r>
    </w:p>
    <w:p>
      <w:pPr>
        <w:spacing w:after="120"/>
        <w:jc w:val="both"/>
      </w:pPr>
      <w:r>
        <w:rPr>
          <w:rFonts w:ascii="Arial" w:cs="Arial" w:eastAsia="Arial" w:hAnsi="Arial"/>
          <w:b/>
          <w:bCs/>
          <w:sz w:val="24"/>
          <w:szCs w:val="24"/>
        </w:rPr>
        <w:t xml:space="preserve">Статья 12. Полномочия Совета суде</w:t>
      </w:r>
      <w:r>
        <w:rPr>
          <w:rFonts w:ascii="Arial" w:cs="Arial" w:eastAsia="Arial" w:hAnsi="Arial"/>
          <w:b/>
          <w:bCs/>
          <w:sz w:val="24"/>
          <w:szCs w:val="24"/>
        </w:rPr>
        <w:t xml:space="preserve">й</w:t>
      </w:r>
    </w:p>
    <w:p>
      <w:pPr>
        <w:spacing w:after="120"/>
        <w:jc w:val="both"/>
      </w:pPr>
      <w:r>
        <w:rPr>
          <w:rFonts w:ascii="Arial" w:cs="Arial" w:eastAsia="Arial" w:hAnsi="Arial"/>
          <w:b/>
          <w:bCs/>
          <w:sz w:val="24"/>
          <w:szCs w:val="24"/>
        </w:rPr>
        <w:t xml:space="preserve">1. </w:t>
      </w:r>
      <w:r>
        <w:rPr>
          <w:rFonts w:ascii="Arial" w:cs="Arial" w:eastAsia="Arial" w:hAnsi="Arial"/>
          <w:b/>
          <w:bCs/>
          <w:sz w:val="24"/>
          <w:szCs w:val="24"/>
        </w:rPr>
        <w:t xml:space="preserve">Совет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осуществляет меры, направленные на защиту прав и законных интересов судей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осуществляет контроль за формированием и исполнением бюджета судов;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созывает съезд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осуществляет координацию работы по практической реализации судебной реформы;</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изучает, обобщает и распространяет опыт работы органов судейского самоуправления, разрабатывает рекомендации по совершенствованию их деятельности;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дает заключение к проектам законов, иных нормативных и ненормативных актов, касающихся деятельности судов и судей;</w:t>
      </w:r>
    </w:p>
    <w:p>
      <w:pPr>
        <w:spacing w:after="120"/>
        <w:jc w:val="both"/>
      </w:pPr>
      <w:r>
        <w:rPr>
          <w:rFonts w:ascii="Arial" w:cs="Arial" w:eastAsia="Arial" w:hAnsi="Arial"/>
          <w:sz w:val="24"/>
          <w:szCs w:val="24"/>
        </w:rPr>
        <w:t xml:space="preserve">7) представляет интересы судей в отношениях с другими государственными органами и общественными объединениями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осуществляет взаимодействие с органами судейского сообщества других государств, международными организациями, а также со средствами массовой информации;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запрашивает у органов государственной власти, органов местного самоуправления и их должностных лиц сведения и документы, необходимые для его деятельности;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осуществляет организацию повышения квалификации судей, работников аппаратов судов и Судебного департамента, Высшей школы правосудия;</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 заслушивает отчет Судебного департамента по исполнению бюджета судебной системы в соответствующей части;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заслушивает годовые отчеты руководителей Судебного департамента и Высшей школы правосудия об их деятельности;</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утверждает нормативы оплаты труда преподавательского состава Высшей школы правосудия;</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осуществляет контроль качества обучающего процесса в Высшей школе правосудия;</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образует комиссии из числа членов Совета судей и утверждает положения о них;</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вносит представление Президенту Кыргызской Республики (далее - Президент) о присвоении квалификационных классов судьям Кыргызской Республики;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избирает две трети состава Совета по делам правосудия;</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вносит Президенту предложение о назначении председателя Конституционного суда, Верховного суда из числа судей Конституционного суда, Верховного суда;</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вносит Президенту предложение для последующего внесения представления в Жогорку Кенеш о досрочном прекращении полномочий судьи Конституционного суда, Верховного суда в случаях, указанных в конституционном </w:t>
      </w:r>
      <w:hyperlink w:history="1" r:id="rIdiyxtptcbxhwxp6igr6qn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статусе судей;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вносит Президенту предложение о досрочном прекращении полномочий судьи местного суда в случаях, указанных в конституционном Законе о статусе судей;</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проводит в обязательном порядке проверку опубликованных в средствах массовой информации сведений о небезупречном поведении судьи;</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осуществляет профессиональную оценку качества деятельности судей;</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устанавливает и утверждает критерии профессиональной оценки качества деятельности судей;</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рассматривает вопросы о привлечении судей к дисциплинарной ответственности;</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дает согласие на привлечение судьи к уголовной и иной ответственности, налагаемой в судебном порядке;</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дает согласие на назначение на должность и освобождение от должности директора Судебного департамента, директора Высшей школы правосудия;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направляет представленную судьей информацию о фактах вмешательства Президента, депутата Жогорку Кенеша, членов Кабинета Министров, вышестоящих судей, сотрудников правоохранительных органов в деятельность судьи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 в Генеральную прокуратуру Кыргызской Республики (далее - Генеральная прокуратура), а при вмешательстве других должностных лиц государственных органов и органов местного самоуправления - в соответствующие государственные органы;</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дает разрешение судьям на получение почетных и специальных (за исключением научных и спортивных) званий, на</w:t>
      </w:r>
      <w:r>
        <w:rPr>
          <w:rFonts w:ascii="Arial" w:cs="Arial" w:eastAsia="Arial" w:hAnsi="Arial"/>
          <w:sz w:val="24"/>
          <w:szCs w:val="24"/>
        </w:rPr>
        <w:t xml:space="preserve">г</w:t>
      </w:r>
      <w:r>
        <w:rPr>
          <w:rFonts w:ascii="Arial" w:cs="Arial" w:eastAsia="Arial" w:hAnsi="Arial"/>
          <w:sz w:val="24"/>
          <w:szCs w:val="24"/>
        </w:rPr>
        <w:t xml:space="preserve">рад и иных знаков отличия иностранных государств и политических партий;</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осуществляет иные полномочия, предусмотренные настоящим </w:t>
      </w:r>
      <w:hyperlink w:history="1" r:id="rIdtvnim-iecq6qcq6autu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Совет судей правомочен принимать решения коллегиально в составе не менее чем двух третей членов Совета судей большинством голосов от общего числа членов Совета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Обращения по вопросам, не входящим в компетенцию Совета судей, возвращаются заявителю с разъяснением порядка дальнейшего обращения в соответствующие судебные инстанции, правоохранительные органы или в государственные органы и органы местного самоуправления. Повторные обращения, поступившие от одного и того же лица по одному и тому же вопросу, не содержащие новых обстоятельств, возвращаются заявителю без рассмотрения.</w:t>
      </w:r>
    </w:p>
    <w:p>
      <w:pPr>
        <w:spacing w:after="120"/>
        <w:jc w:val="both"/>
      </w:pPr>
      <w:r>
        <w:rPr>
          <w:rFonts w:ascii="Arial" w:cs="Arial" w:eastAsia="Arial" w:hAnsi="Arial"/>
          <w:b/>
          <w:bCs/>
          <w:sz w:val="24"/>
          <w:szCs w:val="24"/>
        </w:rPr>
        <w:t xml:space="preserve">Статья 13. Полномочия председателя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созывает Совет судей и руководит его работой в соответствии с</w:t>
      </w:r>
      <w:hyperlink w:history="1" r:id="rIdkrad4-bp0ofloltc9fsu0">
        <w:r>
          <w:rPr>
            <w:rFonts w:ascii="Arial" w:cs="Arial" w:eastAsia="Arial" w:hAnsi="Arial"/>
            <w:color w:val="1D4ED8"/>
            <w:sz w:val="24"/>
            <w:szCs w:val="24"/>
            <w:u w:val="single"/>
          </w:rPr>
          <w:t xml:space="preserve"> Регламентом</w:t>
        </w:r>
      </w:hyperlink>
      <w:r>
        <w:rPr>
          <w:rFonts w:ascii="Arial" w:cs="Arial" w:eastAsia="Arial" w:hAnsi="Arial"/>
          <w:sz w:val="24"/>
          <w:szCs w:val="24"/>
        </w:rPr>
        <w:t xml:space="preserve">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определяет полномочия заместителя председателя Совета судей;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подписывает решения, принятые Советом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представляет Совет судей в органах государственной власти и органах местного самоуправления, в общественных объединениях, средствах массовой информации, а также при осуществлении международного сотрудничества;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организует рассмотрение жалоб и иных материалов, поступивших в Совет судей, распределяет их между членами Совета судей и поручает им подготовку материалов к заседанию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зависимости от объема и сложности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w:t>
      </w:r>
    </w:p>
    <w:p>
      <w:pPr>
        <w:spacing w:after="120"/>
        <w:jc w:val="both"/>
      </w:pPr>
      <w:r>
        <w:rPr>
          <w:rFonts w:ascii="Arial" w:cs="Arial" w:eastAsia="Arial" w:hAnsi="Arial"/>
          <w:b/>
          <w:bCs/>
          <w:sz w:val="24"/>
          <w:szCs w:val="24"/>
        </w:rPr>
        <w:t xml:space="preserve">Статья 14. Организация и обеспечение деятельности Совета судей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Функции секретариата Совета судей возлагаются на структурное подразделение Судебного департамента.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Членам Совета судей, прибывающим из регионов, выплачиваются командировочные расходы в порядке, определяемом Кабинетом Министров.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Организационное, материальное, техническое и методическое обеспечение деятельности Совета судей осуществляется из средств республиканского бюджета.</w:t>
      </w:r>
    </w:p>
    <w:p>
      <w:pPr>
        <w:spacing w:after="120"/>
        <w:ind w:firstLine="708"/>
        <w:jc w:val="both"/>
      </w:pPr>
      <w:r>
        <w:rPr>
          <w:rFonts w:ascii="Arial" w:cs="Arial" w:eastAsia="Arial" w:hAnsi="Arial"/>
          <w:sz w:val="24"/>
          <w:szCs w:val="24"/>
        </w:rPr>
        <w:t xml:space="preserve">В целях улучшения материального, технического и методического обеспечения деятельности Совета судей могут привлекаться средства международных организаций.</w:t>
      </w:r>
    </w:p>
    <w:p>
      <w:pPr>
        <w:spacing w:after="120"/>
        <w:jc w:val="both"/>
      </w:pPr>
      <w:r>
        <w:rPr>
          <w:rFonts w:ascii="Arial" w:cs="Arial" w:eastAsia="Arial" w:hAnsi="Arial"/>
          <w:b/>
          <w:bCs/>
          <w:sz w:val="24"/>
          <w:szCs w:val="24"/>
        </w:rPr>
        <w:t xml:space="preserve">Статья 15.Собрание судей и его полномочия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Собрание судей является первичным органом судейского самоуправления в Конституционном суде, Верховном суде и местных судах.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Собрание судей созывается по мере необходимости, но не реже двух раз в год.</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Собрание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обсуждает вопросы, связанные с обеспечением независимости судей, совершенствованием организации работы суда и выражения законных интересов судей, и вносит по ним предложения в Совет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вносит предложения Совету судей при формировании и исполнении бюджета суда;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вносит предложения по организации обучения и повышения квалификации судей и работников аппарата суда;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предлагает кандидатуры из числа судей судов для формирования состава Совета судей и Совета по делам правосудия.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Собрание судей считается правомочным при участии в нем не менее двух третей от общего состава судей суда.</w:t>
      </w:r>
    </w:p>
    <w:p>
      <w:pPr>
        <w:spacing w:after="120"/>
        <w:jc w:val="both"/>
      </w:pPr>
      <w:r>
        <w:rPr>
          <w:rFonts w:ascii="Arial" w:cs="Arial" w:eastAsia="Arial" w:hAnsi="Arial"/>
          <w:sz w:val="24"/>
          <w:szCs w:val="24"/>
        </w:rPr>
        <w:t xml:space="preserve">Решение собрания судей принимается большинством голосов от общего числа судей суда.</w:t>
      </w:r>
    </w:p>
    <w:p>
      <w:pPr>
        <w:spacing w:after="120"/>
        <w:jc w:val="center"/>
      </w:pPr>
      <w:r>
        <w:rPr>
          <w:rFonts w:ascii="Arial" w:cs="Arial" w:eastAsia="Arial" w:hAnsi="Arial"/>
          <w:b/>
          <w:bCs/>
          <w:sz w:val="24"/>
          <w:szCs w:val="24"/>
        </w:rPr>
        <w:t xml:space="preserve">Глава 4. Порядок рассмотрения вопросов об ответственности судей в Дисциплинарной комиссии Совета судей</w:t>
      </w:r>
    </w:p>
    <w:p>
      <w:pPr>
        <w:spacing w:after="120"/>
        <w:jc w:val="both"/>
      </w:pPr>
      <w:r>
        <w:rPr>
          <w:rFonts w:ascii="Arial" w:cs="Arial" w:eastAsia="Arial" w:hAnsi="Arial"/>
          <w:b/>
          <w:bCs/>
          <w:sz w:val="24"/>
          <w:szCs w:val="24"/>
        </w:rPr>
        <w:t xml:space="preserve">Статья 16. Формирование и состав Дисциплинарной комиссии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Дисциплинарная комиссия Совета судей (далее - Дисциплинарная комиссия) состоит из девять членов и формируется Советом судей из числа его членов.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Дисциплинарная комиссия считается правомочной при участии на заседании не менее двух третей ее состава.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состав Дисциплинарной комиссии не могут входить председатели, заместители председателей Конституционного суда, Верховного суда и местных судов, а также члены Совета по делам правосудия.</w:t>
      </w:r>
    </w:p>
    <w:p>
      <w:pPr>
        <w:spacing w:after="120"/>
        <w:jc w:val="both"/>
      </w:pPr>
      <w:r>
        <w:rPr>
          <w:rFonts w:ascii="Arial" w:cs="Arial" w:eastAsia="Arial" w:hAnsi="Arial"/>
          <w:b/>
          <w:bCs/>
          <w:sz w:val="24"/>
          <w:szCs w:val="24"/>
        </w:rPr>
        <w:t xml:space="preserve">Статья 17.Срок полномочий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Срок полномочий Дисциплинарной комиссии составляет три года с момента избрания.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случае досрочного прекращения полномочий члена Дисциплинарной комиссии новый член должен быть избран Советом судей в срок не позднее одного месяца на оставшийся срок полномочий Дисциплинарной комиссии с учетом требований гендерного представительства.</w:t>
      </w:r>
    </w:p>
    <w:p>
      <w:pPr>
        <w:spacing w:after="120"/>
        <w:jc w:val="both"/>
      </w:pPr>
      <w:r>
        <w:rPr>
          <w:rFonts w:ascii="Arial" w:cs="Arial" w:eastAsia="Arial" w:hAnsi="Arial"/>
          <w:b/>
          <w:bCs/>
          <w:sz w:val="24"/>
          <w:szCs w:val="24"/>
        </w:rPr>
        <w:t xml:space="preserve">Статья 18. Основания для досрочного прекращения полномочий члена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Полномочия члена Дисциплинарной комиссии досрочно прекращаются по следующим основаниям: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подача заявления;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прекращение полномочий судьи;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выезд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выход из гражданства Кыргызской Республики или получения гражданства другого государства;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вступление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вступление в силу решения суда о признании его ограниченно дееспособным или недееспособным;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смерть или вступление в силу решения суда о признании его умершим;</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вступление в силу решения суда о признании его безвестно отсутствующим;</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пропуск заседаний Дисциплинарной комиссии без уважительных причин три и более раза в течение года;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разглашение конфиденциальной информации по дисциплинарному материалу.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Прекращение полномочий члена Дисциплинарной комиссии осуществляется решением Совета судей.</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Уважительными причинами в настоящем Законе считаются: нахождение на лечении, в отпуске, служебной командировке или на обучении при наличии соответствующих подтверждающих документов.</w:t>
      </w:r>
    </w:p>
    <w:p>
      <w:pPr>
        <w:spacing w:after="120"/>
        <w:jc w:val="both"/>
      </w:pPr>
      <w:r>
        <w:rPr>
          <w:rFonts w:ascii="Arial" w:cs="Arial" w:eastAsia="Arial" w:hAnsi="Arial"/>
          <w:b/>
          <w:bCs/>
          <w:sz w:val="24"/>
          <w:szCs w:val="24"/>
        </w:rPr>
        <w:t xml:space="preserve">Статья 19. Первое заседание Дисциплинарной комиссии</w:t>
      </w:r>
    </w:p>
    <w:p>
      <w:pPr>
        <w:spacing w:after="120"/>
        <w:jc w:val="both"/>
      </w:pPr>
      <w:r>
        <w:rPr>
          <w:rFonts w:ascii="Arial" w:cs="Arial" w:eastAsia="Arial" w:hAnsi="Arial"/>
          <w:sz w:val="24"/>
          <w:szCs w:val="24"/>
        </w:rPr>
        <w:t xml:space="preserve">На первом заседании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Совета судей представляет членов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избираются председатель, заместитель председателя Дисциплинарной комиссии сроком на один год большинством голосов от правомочного состава Дисциплинарной комиссии открытым голосованием.</w:t>
      </w:r>
    </w:p>
    <w:p>
      <w:pPr>
        <w:spacing w:after="120"/>
        <w:jc w:val="both"/>
      </w:pPr>
      <w:r>
        <w:rPr>
          <w:rFonts w:ascii="Arial" w:cs="Arial" w:eastAsia="Arial" w:hAnsi="Arial"/>
          <w:b/>
          <w:bCs/>
          <w:sz w:val="24"/>
          <w:szCs w:val="24"/>
        </w:rPr>
        <w:t xml:space="preserve">Статья 20. Полномочия председателя и заместителя председателя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Председатель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организует работу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представляет Дисциплинарную комиссию во взаимоотношениях с государственными органами, органами местного самоуправления и иными организациями;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созывает заседания, определяет вопросы, выносимые для рассмотрения на заседаниях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председательствует на заседаниях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организует обобщение результатов работы Дисциплинарной комиссии и принимает меры, направленные на улучшение организации ее деятельности;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информирует Совет судей о досрочном прекращении полномочий члена Дисциплинарной комиссии;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информирует директора Судебного департамента о работе подразделения, обеспечивающего организационное, материальное, техническое и методическое обеспечение деятельности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период отсутствия председателя Дисциплинарной комиссии его полномочия выполняет заместитель.</w:t>
      </w:r>
    </w:p>
    <w:p>
      <w:pPr>
        <w:spacing w:after="120"/>
        <w:jc w:val="both"/>
      </w:pPr>
      <w:r>
        <w:rPr>
          <w:rFonts w:ascii="Arial" w:cs="Arial" w:eastAsia="Arial" w:hAnsi="Arial"/>
          <w:b/>
          <w:bCs/>
          <w:sz w:val="24"/>
          <w:szCs w:val="24"/>
        </w:rPr>
        <w:t xml:space="preserve">Статья 21. Полномочия членов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Член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участие в заседаниях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осуществляет предварительное рассмо</w:t>
      </w:r>
      <w:r>
        <w:rPr>
          <w:rFonts w:ascii="Arial" w:cs="Arial" w:eastAsia="Arial" w:hAnsi="Arial"/>
          <w:sz w:val="24"/>
          <w:szCs w:val="24"/>
        </w:rPr>
        <w:t xml:space="preserve">т</w:t>
      </w:r>
      <w:r>
        <w:rPr>
          <w:rFonts w:ascii="Arial" w:cs="Arial" w:eastAsia="Arial" w:hAnsi="Arial"/>
          <w:sz w:val="24"/>
          <w:szCs w:val="24"/>
        </w:rPr>
        <w:t xml:space="preserve">рение жалоб и представлений (далее - обращение);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знакомится с материалами, представленными на рассмотрение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проводит служебное расследование, исследует и проверяет материалы;</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приводит мотивированные и обоснованные доводы по рассматриваемому вопросу;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участвует в принятии решений;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подписывает решения Дисциплинарной комиссии;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осуществляет иные полномочия, предусмотренные настоящим Законом.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Член Дисциплинарной комиссии обязан:</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быть беспристрастным и объективным при рассмотрении вопросов, входящих в компетенцию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не разглашать конфиденциальную информацию, содержащуюся в дисциплинарном материале;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заявлять самоотвод при рассмотрении вопроса, включенного в повестку дня заседания Дисциплинарной комиссии, если он является близким родственником лица, в отношении которого принимается решение.</w:t>
      </w:r>
    </w:p>
    <w:p>
      <w:pPr>
        <w:spacing w:after="120"/>
        <w:jc w:val="both"/>
      </w:pPr>
      <w:r>
        <w:rPr>
          <w:rFonts w:ascii="Arial" w:cs="Arial" w:eastAsia="Arial" w:hAnsi="Arial"/>
          <w:b/>
          <w:bCs/>
          <w:sz w:val="24"/>
          <w:szCs w:val="24"/>
        </w:rPr>
        <w:t xml:space="preserve">Статья 22. Секретарь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Функции секретаря Дисциплинарной комиссии осуществляются сотрудниками секретариата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Секретарь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организует делопроизводство в Дисциплинарной комиссии;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обеспечивает подготовку заседания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извещает членов Дисциплинарной комиссии, лицо, обратившееся с обращением, и судью, в отношении которого подано обращение, о дате, времени и месте проведения заседания Дисциплинарной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обеспечивает членам Дисциплинарной комиссии доставку повестки дня очередного заседания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ведет протокол заседания Дисциплинарной комиссии;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обеспечивает рассылку копий решений заинтересованным лицам;</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осуществляет иные полномочия по распоряжению председателя Дисциплинарной комиссии.</w:t>
      </w:r>
    </w:p>
    <w:p>
      <w:pPr>
        <w:spacing w:after="120"/>
        <w:jc w:val="both"/>
      </w:pPr>
      <w:r>
        <w:rPr>
          <w:rFonts w:ascii="Arial" w:cs="Arial" w:eastAsia="Arial" w:hAnsi="Arial"/>
          <w:b/>
          <w:bCs/>
          <w:sz w:val="24"/>
          <w:szCs w:val="24"/>
        </w:rPr>
        <w:t xml:space="preserve">Статья 23. Полномочия Дисциплинарной комиссии </w:t>
      </w:r>
      <w:r>
        <w:rPr>
          <w:rFonts w:ascii="Arial" w:cs="Arial" w:eastAsia="Arial" w:hAnsi="Arial"/>
          <w:b/>
          <w:bCs/>
          <w:sz w:val="24"/>
          <w:szCs w:val="24"/>
        </w:rPr>
        <w:t xml:space="preserve">п</w:t>
      </w:r>
      <w:r>
        <w:rPr>
          <w:rFonts w:ascii="Arial" w:cs="Arial" w:eastAsia="Arial" w:hAnsi="Arial"/>
          <w:b/>
          <w:bCs/>
          <w:sz w:val="24"/>
          <w:szCs w:val="24"/>
        </w:rPr>
        <w:t xml:space="preserve">о рассмотрению вопросов о дисциплинарной ответственности судей</w:t>
      </w:r>
    </w:p>
    <w:p>
      <w:pPr>
        <w:spacing w:after="120"/>
        <w:ind w:firstLine="567"/>
        <w:jc w:val="both"/>
      </w:pPr>
      <w:r>
        <w:rPr>
          <w:rFonts w:ascii="Arial" w:cs="Arial" w:eastAsia="Arial" w:hAnsi="Arial"/>
          <w:sz w:val="24"/>
          <w:szCs w:val="24"/>
        </w:rPr>
        <w:t xml:space="preserve">Дисциплинарная комиссия:</w:t>
      </w:r>
    </w:p>
    <w:p>
      <w:pPr>
        <w:spacing w:after="120"/>
        <w:ind w:firstLine="567"/>
        <w:jc w:val="both"/>
      </w:pPr>
      <w:r>
        <w:rPr>
          <w:rFonts w:ascii="Arial" w:cs="Arial" w:eastAsia="Arial" w:hAnsi="Arial"/>
          <w:sz w:val="24"/>
          <w:szCs w:val="24"/>
        </w:rPr>
        <w:t xml:space="preserve">1) рассматривает вопросы о дисциплинарной ответственности судей;</w:t>
      </w:r>
    </w:p>
    <w:p>
      <w:pPr>
        <w:spacing w:after="120"/>
        <w:ind w:firstLine="567"/>
        <w:jc w:val="both"/>
      </w:pPr>
      <w:r>
        <w:rPr>
          <w:rFonts w:ascii="Arial" w:cs="Arial" w:eastAsia="Arial" w:hAnsi="Arial"/>
          <w:sz w:val="24"/>
          <w:szCs w:val="24"/>
        </w:rPr>
        <w:t xml:space="preserve">2) по итогам рассмотрения вопросов о дисциплинарной ответственности судей вносит заключение в Совет судей:</w:t>
      </w:r>
    </w:p>
    <w:p>
      <w:pPr>
        <w:spacing w:after="120"/>
        <w:ind w:firstLine="567"/>
        <w:jc w:val="both"/>
      </w:pPr>
      <w:r>
        <w:rPr>
          <w:rFonts w:ascii="Arial" w:cs="Arial" w:eastAsia="Arial" w:hAnsi="Arial"/>
          <w:sz w:val="24"/>
          <w:szCs w:val="24"/>
        </w:rPr>
        <w:t xml:space="preserve">а) об отказе в привлечении судьи к дисциплинарной ответственности;</w:t>
      </w:r>
    </w:p>
    <w:p>
      <w:pPr>
        <w:spacing w:after="120"/>
        <w:ind w:firstLine="567"/>
        <w:jc w:val="both"/>
      </w:pPr>
      <w:r>
        <w:rPr>
          <w:rFonts w:ascii="Arial" w:cs="Arial" w:eastAsia="Arial" w:hAnsi="Arial"/>
          <w:sz w:val="24"/>
          <w:szCs w:val="24"/>
        </w:rPr>
        <w:t xml:space="preserve">б) о наложении дисциплинарного взыскания на судью за совершение им дисциплинарного проступка;</w:t>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b_vctktdjlbin_xq8nf_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N 110) </w:t>
      </w:r>
    </w:p>
    <w:p>
      <w:pPr>
        <w:spacing w:after="120"/>
        <w:ind w:firstLine="567"/>
        <w:jc w:val="both"/>
      </w:pPr>
      <w:r>
        <w:rPr>
          <w:rFonts w:ascii="Arial" w:cs="Arial" w:eastAsia="Arial" w:hAnsi="Arial"/>
          <w:i/>
          <w:iCs/>
          <w:sz w:val="24"/>
          <w:szCs w:val="24"/>
        </w:rPr>
        <w:t xml:space="preserve">г) (утратил силу в соответствии с </w:t>
      </w:r>
      <w:hyperlink w:history="1" r:id="rIdl4lyxfbehxmqzdnroupo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N 110)</w:t>
      </w:r>
    </w:p>
    <w:p>
      <w:pPr>
        <w:spacing w:after="120"/>
        <w:ind w:firstLine="567"/>
        <w:jc w:val="both"/>
      </w:pPr>
      <w:r>
        <w:rPr>
          <w:rFonts w:ascii="Arial" w:cs="Arial" w:eastAsia="Arial" w:hAnsi="Arial"/>
          <w:sz w:val="24"/>
          <w:szCs w:val="24"/>
        </w:rPr>
        <w:t xml:space="preserve">д) о досрочном освобождении от занимаемой должности судьи Конституционного суда, судьи Верховного суда и судьи местного суда в случае  нарушения ими требований безупречности.</w:t>
      </w:r>
    </w:p>
    <w:p>
      <w:pPr>
        <w:spacing w:after="120"/>
        <w:ind w:firstLine="567"/>
        <w:jc w:val="both"/>
      </w:pPr>
      <w:r>
        <w:rPr>
          <w:rFonts w:ascii="Arial" w:cs="Arial" w:eastAsia="Arial" w:hAnsi="Arial"/>
          <w:i/>
          <w:iCs/>
          <w:sz w:val="24"/>
          <w:szCs w:val="24"/>
        </w:rPr>
        <w:t xml:space="preserve">(В редакции Закона КР от </w:t>
      </w:r>
      <w:hyperlink w:history="1" r:id="rIdcyiru8bhcndscldbp1v9s">
        <w:r>
          <w:rPr>
            <w:rFonts w:ascii="Arial" w:cs="Arial" w:eastAsia="Arial" w:hAnsi="Arial"/>
            <w:i/>
            <w:iCs/>
            <w:color w:val="1D4ED8"/>
            <w:sz w:val="24"/>
            <w:szCs w:val="24"/>
            <w:u w:val="single"/>
          </w:rPr>
          <w:t xml:space="preserve">4 июня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110</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Субъекты обращения в Совет судей на действия (бездействие)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 обращениями на действия (бездействие) судьи в Совет судей могут обращаться: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физические и юридические лица;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государственные органы, органы местного самоуправления, их должностные лица;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председатели судов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Совет судей с представлением о даче согласия на привлечение судьи к уголовной ответственности обращается Генеральный прокурор.</w:t>
      </w:r>
    </w:p>
    <w:p>
      <w:pPr>
        <w:spacing w:after="120"/>
        <w:jc w:val="both"/>
      </w:pPr>
      <w:r>
        <w:rPr>
          <w:rFonts w:ascii="Arial" w:cs="Arial" w:eastAsia="Arial" w:hAnsi="Arial"/>
          <w:sz w:val="24"/>
          <w:szCs w:val="24"/>
        </w:rPr>
        <w:t xml:space="preserve">С представлением о даче согласия на привлечение судьи к иной ответственности, налагаемой в судебном порядке, обращаются соответствующие государственные органы.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Обращения подаются в секретариат Дисциплинарной комиссии. Обращения регистрируются не позднее следующего рабочего дня и передаются председателю Совета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Председатель Совета судей передает обращение одному из членов Совета судей для проведения проверки.</w:t>
      </w:r>
    </w:p>
    <w:p>
      <w:pPr>
        <w:spacing w:after="120"/>
        <w:jc w:val="both"/>
      </w:pPr>
      <w:r>
        <w:rPr>
          <w:rFonts w:ascii="Arial" w:cs="Arial" w:eastAsia="Arial" w:hAnsi="Arial"/>
          <w:b/>
          <w:bCs/>
          <w:sz w:val="24"/>
          <w:szCs w:val="24"/>
        </w:rPr>
        <w:t xml:space="preserve">Статья 25. Общие требования, предъявляемые к форме и содержанию обращения в Совет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Обращение подается в Совет судей в письменной форме или посредством электронной почты.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Обращения граждан, юридических лиц могут быть поданы в Совет судей в виде жалоб. Обращения государственных органов, органов местного самоуправления и их должностных лиц оформляются в виде представления.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Обращение должно содержать: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фамилию, имя, отчество автора обращения, наименование юридического лица, государственного органа, органа местного самоуправления, их должностных лиц, их адреса, номер телефона - при наличии;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фамилию судьи, в отношении которого подано обращение;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дату и место совершения действий, описанных в обращении;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краткое описание обстоятельств дисциплинарного проступка (преступления, уголовного проступка, иного правонарушения, налагаемого в судебном порядке);</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доказательства, свидетельствующие о совершении судьей дисциплинарного проступка (преступления, иного правонарушения, налагаемого в судебном порядке), - при их наличии;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дату и подпись автора обращения.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Обращение, поданное посредством электронной почты, должно содержать, в том числе, электронную цифровую подпись.</w:t>
      </w:r>
    </w:p>
    <w:p>
      <w:pPr>
        <w:spacing w:after="120"/>
        <w:jc w:val="both"/>
      </w:pPr>
      <w:r>
        <w:rPr>
          <w:rFonts w:ascii="Arial" w:cs="Arial" w:eastAsia="Arial" w:hAnsi="Arial"/>
          <w:b/>
          <w:bCs/>
          <w:sz w:val="24"/>
          <w:szCs w:val="24"/>
        </w:rPr>
        <w:t xml:space="preserve">Статья 26. Возврат обращения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Совет судей возвращает обращение без рассмотрения по существу в случаях: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оно не соответствует требованиям, предусмотренным статьей </w:t>
      </w:r>
      <w:hyperlink w:history="1" r:id="rIdcl_78fo5i6707lylxdvnp">
        <w:r>
          <w:rPr>
            <w:rFonts w:ascii="Arial" w:cs="Arial" w:eastAsia="Arial" w:hAnsi="Arial"/>
            <w:color w:val="1D4ED8"/>
            <w:sz w:val="24"/>
            <w:szCs w:val="24"/>
            <w:u w:val="single"/>
          </w:rPr>
          <w:t xml:space="preserve">25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отзыва обращения;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в нем обжалуется судебный акт;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если содержащееся в нем требование не входит в полномочия Совета судей;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если ранее оно рассматривалось и не содержит новых доводов.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Решение о возвращении обращения принимается на заседании Дисциплинарной комиссии. Обращение возвращается автору мотивированным письмом за подписью председателя или заместителя председателя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Возврат обращения по основаниям, предусмотренным в пунктах 1 и 2 части 1 настоящей статьи, не препятствует повторному обращению после устранения недостатков.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случае повторного обращения при возврате по основаниям, предусмотренным в пунктах 3-5 части 1 настоящей статьи, данное обращение не подлежит рассмотрению.</w:t>
      </w:r>
    </w:p>
    <w:p>
      <w:pPr>
        <w:spacing w:after="120"/>
        <w:jc w:val="both"/>
      </w:pPr>
      <w:r>
        <w:rPr>
          <w:rFonts w:ascii="Arial" w:cs="Arial" w:eastAsia="Arial" w:hAnsi="Arial"/>
          <w:b/>
          <w:bCs/>
          <w:sz w:val="24"/>
          <w:szCs w:val="24"/>
        </w:rPr>
        <w:t xml:space="preserve">Статья 27. Служебное расследование в отношении судьи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случае отсутствия оснований для возврата обращения член Дисциплинарной комиссии по поручению председателя проводит служебное расследование не позднее тридцати календарных дней со дня поступления к нему материалов. Этот срок не
 включает в себя период, в течение которого судья, в отношении которого подано обращение, отсутствовал по уважительной причине.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 итогам служебного расследования член Дисциплинарной комиссии, проводивший расследование, представляет на рассмотрение Дисциплинарной комиссии справку о наличии или отсутствии состава дисциплинарного проступка в действиях (бездействии) судьи.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Служебное расследование включает в себя: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опрос и истребование объяснений или других доказательств у судьи, в отношении которого подано обращение;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исследование материалов дела, рассматриваемого судьей, если обращение подано на действия (бездействие) судьи, допущенные им при рассмотрении конкретного дела;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любые другие действия по сбору полной информации о причинах и обстоятельствах, послуживших основанием для подачи обращения.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ходе служебного расследования член Совета судей вправе: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запросить копии соответствующих документов, в том числе из судебных дел;</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запросить иную необходимую информацию у председателя суда, где работает судья, в отношении которого подано обращение, а также и от других государственных органов и органов местного самоуправления и их должностных лиц;</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случае необходимости потребовать у лица, подавшего обращение, письменные и устные объяснения, а также другие дополнительные доказательства в связи с обстоятельствами, приведенными в обращении, опросить свидетелей.</w:t>
      </w:r>
    </w:p>
    <w:p>
      <w:pPr>
        <w:spacing w:after="120"/>
        <w:jc w:val="both"/>
      </w:pPr>
      <w:r>
        <w:rPr>
          <w:rFonts w:ascii="Arial" w:cs="Arial" w:eastAsia="Arial" w:hAnsi="Arial"/>
          <w:b/>
          <w:bCs/>
          <w:sz w:val="24"/>
          <w:szCs w:val="24"/>
        </w:rPr>
        <w:t xml:space="preserve">Статья 28. Сроки привлечения судьи к дисциплинарной ответственности</w:t>
      </w:r>
    </w:p>
    <w:p>
      <w:pPr>
        <w:spacing w:after="120"/>
        <w:jc w:val="both"/>
      </w:pPr>
      <w:r>
        <w:rPr>
          <w:rFonts w:ascii="Arial" w:cs="Arial" w:eastAsia="Arial" w:hAnsi="Arial"/>
          <w:sz w:val="24"/>
          <w:szCs w:val="24"/>
        </w:rPr>
        <w:t xml:space="preserve">Судья может быть привлечен к дисциплинарной ответственности не позднее шестимесячного срока со дня регистрации обращения, не считая времени служебного расследования, рассмотрения обращения Советом судей или отсутствия судьи на работе
 по уважительной причине, но не позднее одного года со дня совершения дисциплинарного проступка.</w:t>
      </w:r>
    </w:p>
    <w:p>
      <w:pPr>
        <w:spacing w:after="120"/>
        <w:jc w:val="both"/>
      </w:pPr>
      <w:r>
        <w:rPr>
          <w:rFonts w:ascii="Arial" w:cs="Arial" w:eastAsia="Arial" w:hAnsi="Arial"/>
          <w:b/>
          <w:bCs/>
          <w:sz w:val="24"/>
          <w:szCs w:val="24"/>
        </w:rPr>
        <w:t xml:space="preserve">Статья 29. Порядок рассмотрения обращения на заседании Дисциплинарной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Обращение рассматривается Дисциплинарной комиссией не позднее тридцати календарных дней со дня окончания служебного расследования. Этот срок не включает в себя период, в течение которого судья, в отношении которого подано обращение, отсутствовал по уважительной причине.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Заседания Дисциплинарной комиссии проводятся открыто, за исключением случаев, когда судья, в отношении которого подано обращение, ходатайствует о рассмотрении дела в закрытом заседании.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Рассмотрение обращения начинается с представления справки членом Дисциплинарной комиссии, проводившим служебное расследование.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Судья, в отношении которого подано обращение, и лицо, подавшее обращение, вправе принять участие в заседании Дисциплинарной комиссии.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Судья, в отношении которого подано обращение, и лицо, подавшее обращение, извещаются о дне и месте заседания. Их неявка по неуважительным причинам не препятствует рассмотрению обращения.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Судья, в отношении которого подано обращение, и лицо, подавшее обращение, вправе знакомиться с материалами дела, давать пояснения и заявлять ходатайства. Дисциплинарная комиссия вправе заслушать и других лиц, изучить документы и другие
 материалы.</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 случае обнаружения в действиях судьи признаков преступления Дисциплинарная комиссия передает дисциплинарный материал Генеральному прокурору.</w:t>
      </w:r>
    </w:p>
    <w:p>
      <w:pPr>
        <w:spacing w:after="120"/>
        <w:jc w:val="both"/>
      </w:pPr>
      <w:r>
        <w:rPr>
          <w:rFonts w:ascii="Arial" w:cs="Arial" w:eastAsia="Arial" w:hAnsi="Arial"/>
          <w:b/>
          <w:bCs/>
          <w:sz w:val="24"/>
          <w:szCs w:val="24"/>
        </w:rPr>
        <w:t xml:space="preserve">Статья 30. Протокол заседания Дисциплинарной комиссии</w:t>
      </w:r>
    </w:p>
    <w:p>
      <w:pPr>
        <w:spacing w:after="120"/>
        <w:jc w:val="both"/>
      </w:pPr>
      <w:r>
        <w:rPr>
          <w:rFonts w:ascii="Arial" w:cs="Arial" w:eastAsia="Arial" w:hAnsi="Arial"/>
          <w:sz w:val="24"/>
          <w:szCs w:val="24"/>
        </w:rPr>
        <w:t xml:space="preserve">1. Н</w:t>
      </w:r>
      <w:r>
        <w:rPr>
          <w:rFonts w:ascii="Arial" w:cs="Arial" w:eastAsia="Arial" w:hAnsi="Arial"/>
          <w:sz w:val="24"/>
          <w:szCs w:val="24"/>
        </w:rPr>
        <w:t xml:space="preserve">а заседании Дисциплинарной комиссии при рассмотрении обращения и дисциплинарного материала в отношении судьи ведется протокол заседания.</w:t>
      </w:r>
    </w:p>
    <w:p>
      <w:pPr>
        <w:spacing w:after="120"/>
        <w:jc w:val="both"/>
      </w:pPr>
      <w:r>
        <w:rPr>
          <w:rFonts w:ascii="Arial" w:cs="Arial" w:eastAsia="Arial" w:hAnsi="Arial"/>
          <w:sz w:val="24"/>
          <w:szCs w:val="24"/>
        </w:rPr>
        <w:t xml:space="preserve">В протоколе указываются состав Дисциплинарной комиссии, дата заседания, сведения о явке лиц, участвующих в рассмотрении обращения (представления), ходатайства и результаты их рассмотрения, пояснения лиц, участвующих в заседании, а
 также принятое заключение.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Протокол заседания Совета судей подписывают председатель и секретарь Дисциплинарной комиссии.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Протокол заседания Дисциплинарной комиссии приобщается к дисциплинарному материалу.</w:t>
      </w:r>
    </w:p>
    <w:p>
      <w:pPr>
        <w:spacing w:after="120"/>
        <w:jc w:val="both"/>
      </w:pPr>
      <w:r>
        <w:rPr>
          <w:rFonts w:ascii="Arial" w:cs="Arial" w:eastAsia="Arial" w:hAnsi="Arial"/>
          <w:b/>
          <w:bCs/>
          <w:sz w:val="24"/>
          <w:szCs w:val="24"/>
        </w:rPr>
        <w:t xml:space="preserve">Статья 31. Заключение Дисциплинарной комиссии по обращению и дисциплинарному материалу</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 итогам рассмотрения обращения и дисциплинарного материала в отношении судьи Дисциплинарной комиссией составляется заключение.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Заключение принимается Дисциплинарной комиссией большинством голосов от общего числа членов.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Заключение Дисциплинарной комиссии принимается в совещательной комнате.</w:t>
      </w:r>
    </w:p>
    <w:p>
      <w:pPr>
        <w:spacing w:after="120"/>
        <w:jc w:val="both"/>
      </w:pPr>
      <w:r>
        <w:rPr>
          <w:rFonts w:ascii="Arial" w:cs="Arial" w:eastAsia="Arial" w:hAnsi="Arial"/>
          <w:sz w:val="24"/>
          <w:szCs w:val="24"/>
        </w:rPr>
        <w:t xml:space="preserve">Член Дисциплинарной комиссии, имеющий особое мнение относительно заключения, может изложить его в письменной форме с указанием мотивов.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Заключение подписывается председателем и членами Дисциплинарной комиссии, участвовавшими в рассмотрении обращения, дисциплинарного материала в отношении судьи.</w:t>
      </w:r>
    </w:p>
    <w:p>
      <w:pPr>
        <w:spacing w:after="120"/>
        <w:jc w:val="both"/>
      </w:pPr>
      <w:r>
        <w:rPr>
          <w:rFonts w:ascii="Arial" w:cs="Arial" w:eastAsia="Arial" w:hAnsi="Arial"/>
          <w:sz w:val="24"/>
          <w:szCs w:val="24"/>
        </w:rPr>
        <w:t xml:space="preserve">Заключение передается в Совет судей вместе с дисциплинарным материалом для принятия решения о привлечении судьи к дисциплинарной ответственности.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Информация о привлечении судьи к дисциплинарной ответственности публикуется на веб-сайте (веб-странице) Совета судей.</w:t>
      </w:r>
    </w:p>
    <w:p>
      <w:pPr>
        <w:spacing w:after="120"/>
        <w:jc w:val="both"/>
      </w:pPr>
      <w:r>
        <w:rPr>
          <w:rFonts w:ascii="Arial" w:cs="Arial" w:eastAsia="Arial" w:hAnsi="Arial"/>
          <w:b/>
          <w:bCs/>
          <w:sz w:val="24"/>
          <w:szCs w:val="24"/>
        </w:rPr>
        <w:t xml:space="preserve">Статья 32. Решение Совета судей о даче согласия на привлечение судьи к уголовной ответственности (привлечение в качестве обвиняемого)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случае дачи согласия на привлечение судьи Конституционного суда, судьи Верховного суда к уголовной ответственности (привлечение в качестве обвиняемого) Совет судей вносит предложение о временном отстранении его от должности судьи
 Президенту для последующего внесения представления в Жогорку Кенеш.</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случае дачи согласия на привлечение судьи местного суда к уголовной ответственности (привлечение в качестве обвиняемого) Совет судей вносит предложение о временном отстранении его от должности судьи Президенту.</w:t>
      </w:r>
    </w:p>
    <w:p>
      <w:pPr>
        <w:spacing w:after="120"/>
        <w:jc w:val="both"/>
      </w:pPr>
      <w:r>
        <w:rPr>
          <w:rFonts w:ascii="Arial" w:cs="Arial" w:eastAsia="Arial" w:hAnsi="Arial"/>
          <w:b/>
          <w:bCs/>
          <w:sz w:val="24"/>
          <w:szCs w:val="24"/>
        </w:rPr>
        <w:t xml:space="preserve">Статья 33. Отказ в привлечении судьи к дисциплинарной ответственности</w:t>
      </w:r>
    </w:p>
    <w:p>
      <w:pPr>
        <w:spacing w:after="120"/>
        <w:jc w:val="both"/>
      </w:pPr>
      <w:r>
        <w:rPr>
          <w:rFonts w:ascii="Arial" w:cs="Arial" w:eastAsia="Arial" w:hAnsi="Arial"/>
          <w:sz w:val="24"/>
          <w:szCs w:val="24"/>
        </w:rPr>
        <w:t xml:space="preserve">Совет судей отказывает в привлечении судьи к дисциплинарной ответственности в случаях: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истечения срока привлечения судьи к дисциплинарной ответственности, предусмотренного </w:t>
      </w:r>
      <w:hyperlink w:history="1" r:id="rIdn9xmfiit7b4zl6reqk6gi">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отсутствия оснований для привлечения судьи к дисциплинарной ответственности.</w:t>
      </w:r>
    </w:p>
    <w:p>
      <w:pPr>
        <w:spacing w:after="120"/>
        <w:jc w:val="both"/>
      </w:pPr>
      <w:r>
        <w:rPr>
          <w:rFonts w:ascii="Arial" w:cs="Arial" w:eastAsia="Arial" w:hAnsi="Arial"/>
          <w:b/>
          <w:bCs/>
          <w:sz w:val="24"/>
          <w:szCs w:val="24"/>
        </w:rPr>
        <w:t xml:space="preserve">Статья 34. Содержание решения Совета судей</w:t>
      </w:r>
    </w:p>
    <w:p>
      <w:pPr>
        <w:spacing w:after="120"/>
        <w:jc w:val="both"/>
      </w:pPr>
      <w:r>
        <w:rPr>
          <w:rFonts w:ascii="Arial" w:cs="Arial" w:eastAsia="Arial" w:hAnsi="Arial"/>
          <w:sz w:val="24"/>
          <w:szCs w:val="24"/>
        </w:rPr>
        <w:t xml:space="preserve">В решении Совета судей указываются: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состав Совета судей;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дата рассмотрения обращения, дисциплинарного материала;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 имя и должность судьи, привлеченного к дисциплинарной ответственности;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содержание обращения и разъяснения судьи;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обстоятельства дела, установленные служебным расследованием;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основания принятого решения;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вывод об удовлетворении либо об отказе в удовлетворении обращения о привлечении судьи к дисциплинарной ответственности;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вид дисциплинарного взыскания, налагаемого на судью, в случае привлечения к дисциплинарной ответственности;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вывод о даче согласия либо об отказе в даче согласия на привлечение судьи к уголовной или иной ответственности, налагаемой в судебном порядке, и на временное отстранение судьи от должности;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порядок обжалования решения в случае, если оно подлежит обжалованию.</w:t>
      </w:r>
    </w:p>
    <w:p>
      <w:pPr>
        <w:spacing w:after="120"/>
        <w:jc w:val="both"/>
      </w:pPr>
      <w:r>
        <w:rPr>
          <w:rFonts w:ascii="Arial" w:cs="Arial" w:eastAsia="Arial" w:hAnsi="Arial"/>
          <w:b/>
          <w:bCs/>
          <w:sz w:val="24"/>
          <w:szCs w:val="24"/>
        </w:rPr>
        <w:t xml:space="preserve">Статья 35. Порядок обжалования решения</w:t>
      </w:r>
    </w:p>
    <w:p>
      <w:pPr>
        <w:spacing w:after="120"/>
        <w:jc w:val="both"/>
      </w:pPr>
      <w:r>
        <w:rPr>
          <w:rFonts w:ascii="Arial" w:cs="Arial" w:eastAsia="Arial" w:hAnsi="Arial"/>
          <w:sz w:val="24"/>
          <w:szCs w:val="24"/>
        </w:rPr>
        <w:t xml:space="preserve">Решение Совета судей о наложении дисциплинарного взыскания на судью в виде досрочного освобождения судьи от занимаемой должности может быть обжаловано в случаях и порядке, определяемых Административно-процессуальным </w:t>
      </w:r>
      <w:hyperlink w:history="1" r:id="rIdvrfjzofqifo8lrsghjgl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36. Исполнение решения Совета судей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Решение Совета судей вступает в законную силу </w:t>
      </w:r>
      <w:r>
        <w:rPr>
          <w:rFonts w:ascii="Arial" w:cs="Arial" w:eastAsia="Arial" w:hAnsi="Arial"/>
          <w:sz w:val="24"/>
          <w:szCs w:val="24"/>
        </w:rPr>
        <w:t xml:space="preserve">п</w:t>
      </w:r>
      <w:r>
        <w:rPr>
          <w:rFonts w:ascii="Arial" w:cs="Arial" w:eastAsia="Arial" w:hAnsi="Arial"/>
          <w:sz w:val="24"/>
          <w:szCs w:val="24"/>
        </w:rPr>
        <w:t xml:space="preserve">о истечении трех дней с момента оглашения.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Копии решения Совета судей в течение пяти рабочих дней после его вступления в законную силу направляются в суд по месту работы судьи, Судебный департамент для приобщения к личному делу судьи и судье, в отношении которого оно принято.</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Лицо, подавшее обращение, извещается о принятом решении. По его заявлению ему выдается копия решения Совета судей.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Предложение Совета судей о досрочном освобождении судьи от занимаемой должности направляется Президенту по истечении срока на обжалование решения Совета судей. В случае обжалования в суд решения Совета судей представление
 направляется после вступления в законную силу судебного акта.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Решение Совета судей о даче согласия на привлечение судьи к уголовной ответственности (в качестве обвиняемого) направляется Генеральному прокурору не позднее пяти рабочих дней со дня вступления решения в законную силу.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Решение Совета судей о даче согласия на привлечение судьи к уголовной ответственности (в качестве обвиняемого) и о временном отстранении судьи от должности направляется Президенту не позднее пяти рабочих дней со дня вступления решения в законную силу.</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Решение Совета судей о привлечении судьи к иной ответственности, налагаемой в судебном порядке, направляется соответствующему государственному органу не позднее пяти рабочих дней со дня вступления решения в законную силу.</w:t>
      </w:r>
    </w:p>
    <w:p>
      <w:pPr>
        <w:spacing w:after="120"/>
        <w:jc w:val="both"/>
      </w:pPr>
      <w:r>
        <w:rPr>
          <w:rFonts w:ascii="Arial" w:cs="Arial" w:eastAsia="Arial" w:hAnsi="Arial"/>
          <w:b/>
          <w:bCs/>
          <w:sz w:val="24"/>
          <w:szCs w:val="24"/>
        </w:rPr>
        <w:t xml:space="preserve">Статья 37. Порядок снятия дисциплинарного взыскания с судьи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Предупреждение, замечание или выговор могут быть сняты с судьи Советом судей до истечения срока, указанного в законодательстве о статусе судей, но не ранее чем половины срока действия дисциплинарного взыскания.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 предложением о снятии дисциплинарного взыскания в Совет судей может обратиться судья, имеющий дисциплинарное взыскание, или председатель суда, в котором работает судья.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Совета судей о снятии дисциплинарного взыскания направляется в суд по месту работы судьи, Судебный департамент для приобщения к личному делу судьи и судье.</w:t>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b/>
          <w:bCs/>
          <w:sz w:val="24"/>
          <w:szCs w:val="24"/>
        </w:rPr>
        <w:t xml:space="preserve">Статья 38. Порядок вступления в силу настоящего Закона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1) </w:t>
      </w:r>
      <w:hyperlink w:history="1" r:id="rIdjansvtie3blhkmypljfo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судейского самоуправления» от 20 марта 2008 года № 35 (Ведомости Жогорку Кенеша Кыргызской Республики, 2008 г., № 3, ст. 260);</w:t>
      </w:r>
    </w:p>
    <w:p>
      <w:pPr>
        <w:spacing w:after="120"/>
        <w:jc w:val="both"/>
      </w:pPr>
      <w:r>
        <w:rPr>
          <w:rFonts w:ascii="Arial" w:cs="Arial" w:eastAsia="Arial" w:hAnsi="Arial"/>
          <w:sz w:val="24"/>
          <w:szCs w:val="24"/>
        </w:rPr>
        <w:t xml:space="preserve">2) </w:t>
      </w:r>
      <w:hyperlink w:history="1" r:id="rId58dh78rlra92m7ov02a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органах судейского самоуправления» от 13 июня 2011 года № 38 (Ведомости Жогорку Кенеша Кыргызской Республики, 2011 г., № 6, ст. 533);</w:t>
      </w:r>
    </w:p>
    <w:p>
      <w:pPr>
        <w:spacing w:after="120"/>
        <w:jc w:val="both"/>
      </w:pPr>
      <w:r>
        <w:rPr>
          <w:rFonts w:ascii="Arial" w:cs="Arial" w:eastAsia="Arial" w:hAnsi="Arial"/>
          <w:sz w:val="24"/>
          <w:szCs w:val="24"/>
        </w:rPr>
        <w:t xml:space="preserve">3) </w:t>
      </w:r>
      <w:hyperlink w:history="1" r:id="rIdbttzfztsrljznk7o41kv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органах судейского самоуправления» от 25 июня 2016 года № 89 (Ведомости Жогорку Кенеша Кыргызской Республики, 2016 г., № 6, ст. 538);</w:t>
      </w:r>
    </w:p>
    <w:p>
      <w:pPr>
        <w:spacing w:after="120"/>
        <w:jc w:val="both"/>
      </w:pPr>
      <w:r>
        <w:rPr>
          <w:rFonts w:ascii="Arial" w:cs="Arial" w:eastAsia="Arial" w:hAnsi="Arial"/>
          <w:sz w:val="24"/>
          <w:szCs w:val="24"/>
        </w:rPr>
        <w:t xml:space="preserve">4) </w:t>
      </w:r>
      <w:hyperlink w:history="1" r:id="rIddfacco7ox0cgzatxvejom">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Верховном суде Кыргызской Республики и местных судах», «Об органах судейского
 самоуправления») от 5 августа 2016 года № 165 (Ведомости Жогорку Кенеша Кыргызской Республики, 2016 г., № 7, ст. 883);</w:t>
      </w:r>
    </w:p>
    <w:p>
      <w:pPr>
        <w:spacing w:after="120"/>
        <w:jc w:val="both"/>
      </w:pPr>
      <w:r>
        <w:rPr>
          <w:rFonts w:ascii="Arial" w:cs="Arial" w:eastAsia="Arial" w:hAnsi="Arial"/>
          <w:sz w:val="24"/>
          <w:szCs w:val="24"/>
        </w:rPr>
        <w:t xml:space="preserve">5) </w:t>
      </w:r>
      <w:hyperlink w:history="1" r:id="rId_nlojksoqegc--wwddy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от 28 июля 2017 года № 147 (Ведомости Жогорку Кенеша Кыргызской Республики, 2017 г., № 7-8, ст. 749);</w:t>
      </w:r>
    </w:p>
    <w:p>
      <w:pPr>
        <w:spacing w:after="120"/>
        <w:jc w:val="both"/>
      </w:pPr>
      <w:r>
        <w:rPr>
          <w:rFonts w:ascii="Arial" w:cs="Arial" w:eastAsia="Arial" w:hAnsi="Arial"/>
          <w:sz w:val="24"/>
          <w:szCs w:val="24"/>
        </w:rPr>
        <w:t xml:space="preserve">6) </w:t>
      </w:r>
      <w:hyperlink w:history="1" r:id="rIdsgovamt8prm_z63srntot">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принятием Закона Кыргызской Республики «О Дисциплинарной комиссии при Совете судей Кыргызской Республики» от 28 июля 2017 года № 149 (Ведомости Жогорку Кенеша Кыргызской Республики, 2017 г., № 7-8, ст. 751).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w:t>
      </w:r>
      <w:r>
        <w:rPr>
          <w:rFonts w:ascii="Arial" w:cs="Arial" w:eastAsia="Arial" w:hAnsi="Arial"/>
          <w:b/>
          <w:bCs/>
          <w:sz w:val="24"/>
          <w:szCs w:val="24"/>
        </w:rPr>
        <w:t xml:space="preserve">Н. Жапаров</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сентября 2021-года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snb4thihm-onihxxeh4">
      <w:r>
        <w:rPr>
          <w:rFonts w:ascii="Arial" w:cs="Arial" w:eastAsia="Arial" w:hAnsi="Arial"/>
          <w:color w:val="132D3F"/>
          <w:sz w:val="16"/>
          <w:szCs w:val="16"/>
          <w:u w:val="single"/>
        </w:rPr>
        <w:t xml:space="preserve">dalil.kg/document/112312</w:t>
      </w:r>
    </w:hyperlink>
  </w:p>
  <w:p>
    <w:pPr>
      <w:spacing w:after="0" w:before="40"/>
      <w:jc w:val="center"/>
    </w:pPr>
    <w:hyperlink w:history="1" r:id="rIdgcfmqoam7vyitiwxjni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6w6g9_s81wq_lv9p00v" Type="http://schemas.openxmlformats.org/officeDocument/2006/relationships/hyperlink" Target="https://dalil.kg/document/230027810" TargetMode="External"/><Relationship Id="rIdxjivgaiqlwtystzt3z0mp" Type="http://schemas.openxmlformats.org/officeDocument/2006/relationships/hyperlink" Target="https://dalil.kg/document/112213" TargetMode="External"/><Relationship Id="rId8xgi0xtfgmgtun38yfbod" Type="http://schemas.openxmlformats.org/officeDocument/2006/relationships/hyperlink" Target="https://dalil.kg/document/112312" TargetMode="External"/><Relationship Id="rIdtlfzkmxtrd4wvqdwxjim1" Type="http://schemas.openxmlformats.org/officeDocument/2006/relationships/hyperlink" Target="https://dalil.kg/document/112312" TargetMode="External"/><Relationship Id="rIdpchgs85g5zr0tiw2s4bzl" Type="http://schemas.openxmlformats.org/officeDocument/2006/relationships/hyperlink" Target="https://dalil.kg/document/112312" TargetMode="External"/><Relationship Id="rIdzslajigjn8ens0tnzmf-y" Type="http://schemas.openxmlformats.org/officeDocument/2006/relationships/hyperlink" Target="https://dalil.kg/document/112312" TargetMode="External"/><Relationship Id="rIdsvctrz6_pmgdm_0sz7zjp" Type="http://schemas.openxmlformats.org/officeDocument/2006/relationships/hyperlink" Target="https://dalil.kg/document/112312" TargetMode="External"/><Relationship Id="rIdhdutg9ih_wdiy0axipn4t" Type="http://schemas.openxmlformats.org/officeDocument/2006/relationships/hyperlink" Target="https://dalil.kg/document/230027810" TargetMode="External"/><Relationship Id="rIdiyxtptcbxhwxp6igr6qnk" Type="http://schemas.openxmlformats.org/officeDocument/2006/relationships/hyperlink" Target="https://dalil.kg/document/202352" TargetMode="External"/><Relationship Id="rIdtvnim-iecq6qcq6autud5" Type="http://schemas.openxmlformats.org/officeDocument/2006/relationships/hyperlink" Target="https://dalil.kg/document/112312" TargetMode="External"/><Relationship Id="rIdkrad4-bp0ofloltc9fsu0" Type="http://schemas.openxmlformats.org/officeDocument/2006/relationships/hyperlink" Target="https://dalil.kg/document/203166" TargetMode="External"/><Relationship Id="rIdb_vctktdjlbin_xq8nf_i" Type="http://schemas.openxmlformats.org/officeDocument/2006/relationships/hyperlink" Target="https://dalil.kg/document/230027810" TargetMode="External"/><Relationship Id="rIdl4lyxfbehxmqzdnroupo5" Type="http://schemas.openxmlformats.org/officeDocument/2006/relationships/hyperlink" Target="https://dalil.kg/document/230027810" TargetMode="External"/><Relationship Id="rIdcyiru8bhcndscldbp1v9s" Type="http://schemas.openxmlformats.org/officeDocument/2006/relationships/hyperlink" Target="https://dalil.kg/document/230027810" TargetMode="External"/><Relationship Id="rIdcl_78fo5i6707lylxdvnp" Type="http://schemas.openxmlformats.org/officeDocument/2006/relationships/hyperlink" Target="https://dalil.kg/document/112312#st_25" TargetMode="External"/><Relationship Id="rIdn9xmfiit7b4zl6reqk6gi" Type="http://schemas.openxmlformats.org/officeDocument/2006/relationships/hyperlink" Target="https://dalil.kg/document/112312#st_28" TargetMode="External"/><Relationship Id="rIdvrfjzofqifo8lrsghjglt" Type="http://schemas.openxmlformats.org/officeDocument/2006/relationships/hyperlink" Target="https://dalil.kg/document/111520" TargetMode="External"/><Relationship Id="rIdjansvtie3blhkmypljfo_" Type="http://schemas.openxmlformats.org/officeDocument/2006/relationships/hyperlink" Target="https://dalil.kg/document/202245" TargetMode="External"/><Relationship Id="rId58dh78rlra92m7ov02aow" Type="http://schemas.openxmlformats.org/officeDocument/2006/relationships/hyperlink" Target="https://dalil.kg/document/203282" TargetMode="External"/><Relationship Id="rIdbttzfztsrljznk7o41kv9" Type="http://schemas.openxmlformats.org/officeDocument/2006/relationships/hyperlink" Target="https://dalil.kg/document/111368" TargetMode="External"/><Relationship Id="rIddfacco7ox0cgzatxvejom" Type="http://schemas.openxmlformats.org/officeDocument/2006/relationships/hyperlink" Target="https://dalil.kg/document/111444" TargetMode="External"/><Relationship Id="rId_nlojksoqegc--wwddyim" Type="http://schemas.openxmlformats.org/officeDocument/2006/relationships/hyperlink" Target="https://dalil.kg/document/111654" TargetMode="External"/><Relationship Id="rIdsgovamt8prm_z63srntot" Type="http://schemas.openxmlformats.org/officeDocument/2006/relationships/hyperlink" Target="https://dalil.kg/document/11165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snb4thihm-onihxxeh4" Type="http://schemas.openxmlformats.org/officeDocument/2006/relationships/hyperlink" Target="https://dalil.kg/document/112312" TargetMode="External"/><Relationship Id="rIdgcfmqoam7vyitiwxjni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2026-09-23T23:24:24.975Z</dcterms:created>
  <dcterms:modified xsi:type="dcterms:W3CDTF">2026-09-23T23:24:24.975Z</dcterms:modified>
</cp:coreProperties>
</file>

<file path=docProps/custom.xml><?xml version="1.0" encoding="utf-8"?>
<Properties xmlns="http://schemas.openxmlformats.org/officeDocument/2006/custom-properties" xmlns:vt="http://schemas.openxmlformats.org/officeDocument/2006/docPropsVTypes"/>
</file>