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 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правонарушениях)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py5n8l2v3n9_nvw7xeu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122-123)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bn0b-mnuiavacbztvj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"от 300 до 600" заменить словами "от 1000 до 1200";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слова "от 600 до 1000" заменить словами "от 1200 до 1500";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пункта 5 части 3 слова "от 1000" заменить словами "от 1500";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примечании: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"Лицо освобождается от уголовной ответственности и наказания за совершение деяния, предусмотренного частями 1 и 2 настоящей статьи, если оно добровольно уплатило причитающиеся таможенные платежи в двукратном размере, включая пени, с оформлением в таможенном отношении товаров и иных предметов, являющихся предметом контрабанды, за исключением перемещения товаров или иных предметов помимо таможенного контроля.";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"Подлежат конфискации товары и иные предметы, перемещенные помимо таможенного контроля, а также транспортные средства (в том числе другие перевозочные средства), использованные для их перевозки.".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zh6aew__n5cwf8ddpz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122-123)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zpmxhxjapt9cduzidc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"Максимальный размер штрафа, налагаемого на физическое лицо, не может превышать 200 расчетных показателей, за исключением штрафов, налагаемых за правонарушения, предусмотренные статьями </w:t>
      </w:r>
      <w:hyperlink w:history="1" r:id="rIdulcb9_bt3z02flqzna3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3idpn_pt7cyewl_tfa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размер которых не может превышать 1000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"Максимальный размер штрафа, налагаемого на юридическое лицо, не может превышать 650 расчетных показателей, за исключением штрафов, налагаемых за правонарушения, предусмотренные </w:t>
      </w:r>
      <w:hyperlink w:history="1" r:id="rId9chbrpbwdhflgs9lgvm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размер которых не может превышать 2000 расчетных показателей, </w:t>
      </w:r>
      <w:hyperlink w:history="1" r:id="rIdgfwotdsgimm_bhkiakt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размер которых не может превышать 10000 расчетных показателей, и статьями </w:t>
      </w:r>
      <w:hyperlink w:history="1" r:id="rIdhljt84sfz4lvehdhetq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tbnpeg7to503dhk2ol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размер которых не может превышать 1500 расчетных показателей, или может выражаться в кратной величине, порядок определения которой предусмотрен в части 6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части 2 </w:t>
      </w:r>
      <w:hyperlink w:history="1" r:id="rIdf3ezuwbqiu_q5i7vgwq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"поддельных документов,"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ug6xy9oranlqdwrzim_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слова "поддельных документов,"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пункта 4 цифры "75" и "230" заменить соответственно цифрами "200" и "500";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cgyz6tjpr72epxrvj5c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u1v9r2ad9myf0rs4trf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372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_hpj5da7f05krtbcf9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372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Перемещение товара или транспортного средства через таможенную границу Евразийского экономического союза в Кыргызской Республике помимо таможенного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Перемещение товара или транспортного средства через таможенную границу Евразийского экономического союза в Кыргызской Республике помимо таможенного контроля, то есть вне пунктов пропуска либо иных установленных мест перемещения товаров и транспортных средств или вне установленного времени работы таможенных органов в указанных местах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600 расчетных показателей, на юридических лиц - 800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Действие, предусмотренное частью 1 настоящей статьи, совершенное повторно в течение года после применения мер взыскания,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1000 расчетных показателей, на юридических лиц - 1500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Изъятые товары, за исключением транспортных средств, на которых перевозились товары, возвращаются лицу, обладающему полномочиями в отношении товаров, в случае добровольной уплаты причитающихся таможенных платежей в двукратном размере, включая пени, с оформлением их в таможенном отношении.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лицо, обладающее полномочиями в отношении товаров, отказывается уплачивать таможенные платежи в двукратном размере, включая пени, и производить таможенное декларирование, товары подлежат конфискации.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 (в том числе другие перевозочные средства), на которых перевозились товары, являющиеся непосредственными объектами правонарушения, подлежат конфискации вне зависимости от уплаты либо неуплаты таможенных платежей и пени.";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fh-x2u7nz90bl_ivwhv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373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n-bujveegry7ht41si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373</w:t>
        </w:r>
      </w:hyperlink>
      <w:r>
        <w:rPr>
          <w:rFonts w:ascii="Arial" w:cs="Arial" w:eastAsia="Arial" w:hAnsi="Arial"/>
          <w:sz w:val="24"/>
          <w:szCs w:val="24"/>
        </w:rPr>
        <w:t xml:space="preserve">. Приобретение, хранение, транспортировка товаров, ввезенных на таможенную территорию Евразийского экономического союза в Кыргызской Республике незаконным способом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Приобретение, хранение, транспортировка товаров или транспортных средств, заведомо ввезенных на таможенную территорию Евразийского экономического союза в Кыргызской Республике незаконным способом, если стоимость товара не превышает 2000 расчетных показателей,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300 расчетных показателей, на юридических лиц - 500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 же действия, если стоимость товара превышает 2000 расчетных показателей,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600 расчетных показателей, на юридических лиц - 800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6 </w:t>
      </w:r>
      <w:hyperlink w:history="1" r:id="rIdqtgx2-ibauxya2v_rhy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"Вещественные доказательства в виде скоропортящихся товаров и продукции оцениваются и по решению суда передаются для реализации в порядке, определяемом Кабинетом Министров Кыргызской Республики. Средства, вырученные от реализации вещественных доказательств, зачисляются на депозитный счет органа, принявшего решение об изъятии указанных вещественных доказательств, на срок, предусмотренный частью 5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3 </w:t>
      </w:r>
      <w:hyperlink w:history="1" r:id="rIdfgl-_s453pz6qb8s9zz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 возврате собственнику временно изъятого имущества, за исключением транспортного средства (в том числе других перевозочных средств), на котором перевозились товары, являющиеся непосредственными объектами правонарушения;";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о реализации скоропортящихся товаров и продукции в порядке, определяемом Кабинетом Министров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мая 2022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uti8uu4gr_envxjaz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dalil.kg/document/112380</w:t>
      </w:r>
    </w:hyperlink>
  </w:p>
  <w:p>
    <w:pPr>
      <w:spacing w:after="0" w:before="40"/>
      <w:jc w:val="center"/>
    </w:pPr>
    <w:hyperlink w:history="1" r:id="rIdokwxzjwycp4-4_wnjud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5n8l2v3n9_nvw7xeuo6" Type="http://schemas.openxmlformats.org/officeDocument/2006/relationships/hyperlink" Target="https://dalil.kg/document/112309" TargetMode="External"/><Relationship Id="rIdvbn0b-mnuiavacbztvjrl" Type="http://schemas.openxmlformats.org/officeDocument/2006/relationships/hyperlink" Target="https://dalil.kg/document/112309#st_231" TargetMode="External"/><Relationship Id="rIdezh6aew__n5cwf8ddpzvp" Type="http://schemas.openxmlformats.org/officeDocument/2006/relationships/hyperlink" Target="https://dalil.kg/document/112306" TargetMode="External"/><Relationship Id="rIdkzpmxhxjapt9cduzidci3" Type="http://schemas.openxmlformats.org/officeDocument/2006/relationships/hyperlink" Target="https://dalil.kg/document/112306#st_31" TargetMode="External"/><Relationship Id="rIdulcb9_bt3z02flqzna3ye" Type="http://schemas.openxmlformats.org/officeDocument/2006/relationships/hyperlink" Target="https://dalil.kg/document/112306#st_372_1" TargetMode="External"/><Relationship Id="rIdy3idpn_pt7cyewl_tfaxf" Type="http://schemas.openxmlformats.org/officeDocument/2006/relationships/hyperlink" Target="https://dalil.kg/document/112306#st_373" TargetMode="External"/><Relationship Id="rId9chbrpbwdhflgs9lgvmjl" Type="http://schemas.openxmlformats.org/officeDocument/2006/relationships/hyperlink" Target="https://dalil.kg/document/112306#st_144" TargetMode="External"/><Relationship Id="rIdgfwotdsgimm_bhkiaktau" Type="http://schemas.openxmlformats.org/officeDocument/2006/relationships/hyperlink" Target="https://dalil.kg/document/112306#st_318" TargetMode="External"/><Relationship Id="rIdhljt84sfz4lvehdhetqld" Type="http://schemas.openxmlformats.org/officeDocument/2006/relationships/hyperlink" Target="https://dalil.kg/document/112306#st_372_1" TargetMode="External"/><Relationship Id="rId4tbnpeg7to503dhk2olqd" Type="http://schemas.openxmlformats.org/officeDocument/2006/relationships/hyperlink" Target="https://dalil.kg/document/112306#st_373" TargetMode="External"/><Relationship Id="rIdf3ezuwbqiu_q5i7vgwq1n" Type="http://schemas.openxmlformats.org/officeDocument/2006/relationships/hyperlink" Target="https://dalil.kg/document/112306#st_368" TargetMode="External"/><Relationship Id="rIdug6xy9oranlqdwrzim_t_" Type="http://schemas.openxmlformats.org/officeDocument/2006/relationships/hyperlink" Target="https://dalil.kg/document/112306#st_372" TargetMode="External"/><Relationship Id="rIdcgyz6tjpr72epxrvj5cnv" Type="http://schemas.openxmlformats.org/officeDocument/2006/relationships/hyperlink" Target="https://dalil.kg/document/112306" TargetMode="External"/><Relationship Id="rIdu1v9r2ad9myf0rs4trff8" Type="http://schemas.openxmlformats.org/officeDocument/2006/relationships/hyperlink" Target="https://dalil.kg/document/112306#st_372_1" TargetMode="External"/><Relationship Id="rIdq_hpj5da7f05krtbcf9kx" Type="http://schemas.openxmlformats.org/officeDocument/2006/relationships/hyperlink" Target="https://dalil.kg/document/112306#st_372_1" TargetMode="External"/><Relationship Id="rIdfh-x2u7nz90bl_ivwhvbi" Type="http://schemas.openxmlformats.org/officeDocument/2006/relationships/hyperlink" Target="https://dalil.kg/document/112306#st_373" TargetMode="External"/><Relationship Id="rIdun-bujveegry7ht41sit1" Type="http://schemas.openxmlformats.org/officeDocument/2006/relationships/hyperlink" Target="https://dalil.kg/document/112306#st_373" TargetMode="External"/><Relationship Id="rIdqtgx2-ibauxya2v_rhydj" Type="http://schemas.openxmlformats.org/officeDocument/2006/relationships/hyperlink" Target="https://dalil.kg/document/112306#st_512" TargetMode="External"/><Relationship Id="rIdfgl-_s453pz6qb8s9zzaf" Type="http://schemas.openxmlformats.org/officeDocument/2006/relationships/hyperlink" Target="https://dalil.kg/document/112306#st_540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uti8uu4gr_envxjazaf" Type="http://schemas.openxmlformats.org/officeDocument/2006/relationships/hyperlink" Target="https://dalil.kg/document/112380" TargetMode="External"/><Relationship Id="rIdokwxzjwycp4-4_wnjud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2026-09-24T14:43:05.785Z</dcterms:created>
  <dcterms:modified xsi:type="dcterms:W3CDTF">2026-09-24T14:43:05.785Z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