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июня 2022 года № 49</w:t>
      </w:r>
    </w:p>
    <w:p>
      <w:pPr>
        <w:spacing w:after="480" w:before="200"/>
        <w:jc w:val="center"/>
      </w:pPr>
      <w:r>
        <w:rPr>
          <w:rFonts w:ascii="Arial" w:cs="Arial" w:eastAsia="Arial" w:hAnsi="Arial"/>
          <w:b/>
          <w:bCs/>
          <w:sz w:val="28"/>
          <w:szCs w:val="28"/>
        </w:rPr>
        <w:t xml:space="preserve">О возобновляемых источниках энергии</w:t>
      </w:r>
    </w:p>
    <w:p>
      <w:pPr>
        <w:spacing w:after="120"/>
        <w:jc w:val="center"/>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k-xdvp4lfqvbhntievqp">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hyperlink w:history="1" r:id="rIddp6et93qx5awborzwodsd">
        <w:r>
          <w:rPr>
            <w:rFonts w:ascii="Arial" w:cs="Arial" w:eastAsia="Arial" w:hAnsi="Arial"/>
            <w:i/>
            <w:iCs/>
            <w:color w:val="1D4ED8"/>
            <w:sz w:val="24"/>
            <w:szCs w:val="24"/>
            <w:u w:val="single"/>
          </w:rPr>
          <w:t xml:space="preserve">13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i/>
          <w:iCs/>
          <w:sz w:val="24"/>
          <w:szCs w:val="24"/>
        </w:rPr>
        <w:t xml:space="preserve"> , </w:t>
      </w:r>
      <w:hyperlink w:history="1" r:id="rIdo7yxhp4e6boc21x8ldgvy">
        <w:r>
          <w:rPr>
            <w:rFonts w:ascii="Arial" w:cs="Arial" w:eastAsia="Arial" w:hAnsi="Arial"/>
            <w:i/>
            <w:iCs/>
            <w:color w:val="1D4ED8"/>
            <w:sz w:val="22"/>
            <w:szCs w:val="22"/>
            <w:u w:val="single"/>
          </w:rPr>
          <w:t xml:space="preserve">31 июля 2025 года № 183</w:t>
        </w:r>
      </w:hyperlink>
      <w:r>
        <w:rPr>
          <w:rFonts w:ascii="Arial" w:cs="Arial" w:eastAsia="Arial" w:hAnsi="Arial"/>
          <w:sz w:val="22"/>
          <w:szCs w:val="22"/>
        </w:rPr>
        <w:t xml:space="preserve">, </w:t>
      </w:r>
      <w:hyperlink w:history="1" r:id="rIdbfct0qbmdwskfy6t9vmz7">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устанавливает правовые, организационные, экономические и финансовые основы, механизмы регулирования отношений государства, производителей, поставщиков и потребителей возобновляемых источников энергии, оборудования для производства, установок с использованием возобновляемых источников энергии.</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1. Общие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Цели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Целями настоящего Закона являются развитие и использование возобновляемых источников энергии, усовершенствование энергетической структуры, диверсификация энергоресурсов, улучшение социального положения населения, обеспечение энергетической безопасности Кыргызской Республики, охраны окружающей среды и устойчивого развития экономики.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Объекты регулирования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Объектами регулирования настоящего Закона являются производство, потребление и сбыт тепловой, электрической энергии и топлива с использованием возобновляемых источников энергии, а также производство и поставка оборудования и технологий в области возобновляемых источников энергии на территории Кыргызской Республики.</w:t>
      </w:r>
    </w:p>
    <w:p>
      <w:pPr>
        <w:spacing w:after="120"/>
        <w:ind w:firstLine="567"/>
        <w:jc w:val="both"/>
      </w:pPr>
      <w:r>
        <w:rPr>
          <w:rFonts w:ascii="Arial" w:cs="Arial" w:eastAsia="Arial" w:hAnsi="Arial"/>
          <w:sz w:val="24"/>
          <w:szCs w:val="24"/>
        </w:rPr>
        <w:t xml:space="preserve">2. </w:t>
      </w:r>
      <w:r>
        <w:rPr>
          <w:rFonts w:ascii="Arial" w:cs="Arial" w:eastAsia="Arial" w:hAnsi="Arial"/>
          <w:i/>
          <w:iCs/>
          <w:sz w:val="24"/>
          <w:szCs w:val="24"/>
        </w:rPr>
        <w:t xml:space="preserve">(Утратила силу в соответствии с </w:t>
      </w:r>
      <w:hyperlink w:history="1" r:id="rIdjdjv_qv8yhtagmin1zn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ind w:firstLine="567"/>
        <w:jc w:val="both"/>
      </w:pPr>
      <w:r>
        <w:rPr>
          <w:rFonts w:ascii="Arial" w:cs="Arial" w:eastAsia="Arial" w:hAnsi="Arial"/>
          <w:i/>
          <w:iCs/>
          <w:sz w:val="24"/>
          <w:szCs w:val="24"/>
        </w:rPr>
        <w:t xml:space="preserve">(В редакции </w:t>
      </w:r>
      <w:hyperlink w:history="1" r:id="rIdpu0-g14-dnguokkiu6rl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понятия и термины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биомасса</w:t>
      </w:r>
      <w:r>
        <w:rPr>
          <w:rFonts w:ascii="Arial" w:cs="Arial" w:eastAsia="Arial" w:hAnsi="Arial"/>
          <w:sz w:val="24"/>
          <w:szCs w:val="24"/>
        </w:rPr>
        <w:t xml:space="preserve"> - совокупная масса растительных и животных организмов, присутствующих в биогеоценозе в момент наблюдения;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возобновляемая энергия</w:t>
      </w:r>
      <w:r>
        <w:rPr>
          <w:rFonts w:ascii="Arial" w:cs="Arial" w:eastAsia="Arial" w:hAnsi="Arial"/>
          <w:sz w:val="24"/>
          <w:szCs w:val="24"/>
        </w:rPr>
        <w:t xml:space="preserve"> - экологически чистая энергия, полученная путем использования возобновляемых источников энергии, в том числе из возобновляемого топлива;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возобновляемые источники энергии</w:t>
      </w:r>
      <w:r>
        <w:rPr>
          <w:rFonts w:ascii="Arial" w:cs="Arial" w:eastAsia="Arial" w:hAnsi="Arial"/>
          <w:sz w:val="24"/>
          <w:szCs w:val="24"/>
        </w:rPr>
        <w:t xml:space="preserve"> - источники непрерывно возобновляемых видов энергии:</w:t>
      </w:r>
    </w:p>
    <w:p>
      <w:pPr>
        <w:spacing w:after="60"/>
        <w:ind w:firstLine="567"/>
        <w:jc w:val="both"/>
      </w:pPr>
      <w:r>
        <w:rPr>
          <w:rFonts w:ascii="Arial" w:cs="Arial" w:eastAsia="Arial" w:hAnsi="Arial"/>
          <w:sz w:val="24"/>
          <w:szCs w:val="24"/>
        </w:rPr>
        <w:t xml:space="preserve">а) солнечная энергия, энергия Земли, энергия вакуума, энергия ветра, энергия воды;</w:t>
      </w:r>
    </w:p>
    <w:p>
      <w:pPr>
        <w:spacing w:after="60"/>
        <w:ind w:firstLine="567"/>
        <w:jc w:val="both"/>
      </w:pPr>
      <w:r>
        <w:rPr>
          <w:rFonts w:ascii="Arial" w:cs="Arial" w:eastAsia="Arial" w:hAnsi="Arial"/>
          <w:sz w:val="24"/>
          <w:szCs w:val="24"/>
        </w:rPr>
        <w:t xml:space="preserve">б) источники энергии неископаемого и неуглеродного происхождения, энергия разложения (сбраживания) биомассы любых органических отходов и/или материалов;</w:t>
      </w:r>
    </w:p>
    <w:p>
      <w:pPr>
        <w:spacing w:after="60"/>
        <w:ind w:firstLine="567"/>
        <w:jc w:val="both"/>
      </w:pPr>
      <w:r>
        <w:rPr>
          <w:rFonts w:ascii="Arial" w:cs="Arial" w:eastAsia="Arial" w:hAnsi="Arial"/>
          <w:sz w:val="24"/>
          <w:szCs w:val="24"/>
        </w:rPr>
        <w:t xml:space="preserve">в) энергия вторичного тепла (градирни, трансформаторные подстанции, иные промышленные установки и агрегаты, в результате работы которых выделяется вторичная тепловая энергия);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возобновляемое топливо</w:t>
      </w:r>
      <w:r>
        <w:rPr>
          <w:rFonts w:ascii="Arial" w:cs="Arial" w:eastAsia="Arial" w:hAnsi="Arial"/>
          <w:sz w:val="24"/>
          <w:szCs w:val="24"/>
        </w:rPr>
        <w:t xml:space="preserve"> - топливо, получаемое из возобновляемых источников, биомассы и любого органического или природного сырья и/или источника;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 возобновляемых источников энергии</w:t>
      </w:r>
      <w:r>
        <w:rPr>
          <w:rFonts w:ascii="Arial" w:cs="Arial" w:eastAsia="Arial" w:hAnsi="Arial"/>
          <w:sz w:val="24"/>
          <w:szCs w:val="24"/>
        </w:rPr>
        <w:t xml:space="preserve"> - совокупность действий, направленных на преобразование, накопление, распределение и потребление возобновляемой энергии, а также материально-техническое обеспечение этих действий;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солнечная энергия</w:t>
      </w:r>
      <w:r>
        <w:rPr>
          <w:rFonts w:ascii="Arial" w:cs="Arial" w:eastAsia="Arial" w:hAnsi="Arial"/>
          <w:sz w:val="24"/>
          <w:szCs w:val="24"/>
        </w:rPr>
        <w:t xml:space="preserve"> - энергия, получаемая от использования солнечной радиации;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сеть (электрическая и/или тепловая, газовая)</w:t>
      </w:r>
      <w:r>
        <w:rPr>
          <w:rFonts w:ascii="Arial" w:cs="Arial" w:eastAsia="Arial" w:hAnsi="Arial"/>
          <w:sz w:val="24"/>
          <w:szCs w:val="24"/>
        </w:rPr>
        <w:t xml:space="preserve"> - совокупность технических средств для транспортировки и/или распределения и перераспределения электрической и тепловой энергии;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биогазовая установка</w:t>
      </w:r>
      <w:r>
        <w:rPr>
          <w:rFonts w:ascii="Arial" w:cs="Arial" w:eastAsia="Arial" w:hAnsi="Arial"/>
          <w:sz w:val="24"/>
          <w:szCs w:val="24"/>
        </w:rPr>
        <w:t xml:space="preserve"> - система оборудования для анаэробного сбраживания органических отходов и стоков для выработки газа, вторичного тепла и получения органических удобрений;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электрическая энергия, произведенная из возобновляемых источников энергии,</w:t>
      </w:r>
      <w:r>
        <w:rPr>
          <w:rFonts w:ascii="Arial" w:cs="Arial" w:eastAsia="Arial" w:hAnsi="Arial"/>
          <w:sz w:val="24"/>
          <w:szCs w:val="24"/>
        </w:rPr>
        <w:t xml:space="preserve"> - электрическая энергия, полученная исключительно из возобновляемых источников энергии;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энергия ветра</w:t>
      </w:r>
      <w:r>
        <w:rPr>
          <w:rFonts w:ascii="Arial" w:cs="Arial" w:eastAsia="Arial" w:hAnsi="Arial"/>
          <w:sz w:val="24"/>
          <w:szCs w:val="24"/>
        </w:rPr>
        <w:t xml:space="preserve"> - энергия, получаемая от энергетического потенциала ветра;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гидроэнергия</w:t>
      </w:r>
      <w:r>
        <w:rPr>
          <w:rFonts w:ascii="Arial" w:cs="Arial" w:eastAsia="Arial" w:hAnsi="Arial"/>
          <w:sz w:val="24"/>
          <w:szCs w:val="24"/>
        </w:rPr>
        <w:t xml:space="preserve"> - энергия, произведенная гидроэнергетическими агрегатами, использующими энергию воды;</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традиционная энергия</w:t>
      </w:r>
      <w:r>
        <w:rPr>
          <w:rFonts w:ascii="Arial" w:cs="Arial" w:eastAsia="Arial" w:hAnsi="Arial"/>
          <w:sz w:val="24"/>
          <w:szCs w:val="24"/>
        </w:rPr>
        <w:t xml:space="preserve"> - энергия, получаемая из невозобновляемых ресурсов, в частности из углеводородного сырья (уголь, нефть, газ), и гидроэлектростанций с установленной мощностью 30 и более мегаватт;</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солнечная установка</w:t>
      </w:r>
      <w:r>
        <w:rPr>
          <w:rFonts w:ascii="Arial" w:cs="Arial" w:eastAsia="Arial" w:hAnsi="Arial"/>
          <w:sz w:val="24"/>
          <w:szCs w:val="24"/>
        </w:rPr>
        <w:t xml:space="preserve"> - система оборудования для преображения энергии солнца в тепловую или электрическую энергию;</w:t>
      </w:r>
    </w:p>
    <w:p>
      <w:pPr>
        <w:spacing w:after="60"/>
        <w:ind w:firstLine="567"/>
        <w:jc w:val="both"/>
      </w:pPr>
      <w:r>
        <w:rPr>
          <w:rFonts w:ascii="Arial" w:cs="Arial" w:eastAsia="Arial" w:hAnsi="Arial"/>
          <w:sz w:val="24"/>
          <w:szCs w:val="24"/>
        </w:rPr>
        <w:t xml:space="preserve">14)</w:t>
      </w:r>
      <w:r>
        <w:rPr>
          <w:rFonts w:ascii="Arial" w:cs="Arial" w:eastAsia="Arial" w:hAnsi="Arial"/>
          <w:i/>
          <w:iCs/>
          <w:sz w:val="24"/>
          <w:szCs w:val="24"/>
        </w:rPr>
        <w:t xml:space="preserve"> (утратил силу в соответствии с </w:t>
      </w:r>
      <w:hyperlink w:history="1" r:id="rIdql6tdlvsixdwbk2nholr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потребитель возобновляемой энергии</w:t>
      </w:r>
      <w:r>
        <w:rPr>
          <w:rFonts w:ascii="Arial" w:cs="Arial" w:eastAsia="Arial" w:hAnsi="Arial"/>
          <w:sz w:val="24"/>
          <w:szCs w:val="24"/>
        </w:rPr>
        <w:t xml:space="preserve"> - юридическое или физическое лицо, которое использует технические средства и устройства, функционирующие на основе энергии, полученной путем освоения возобновляемых источников энергии;</w:t>
      </w:r>
    </w:p>
    <w:p>
      <w:pPr>
        <w:spacing w:after="60"/>
        <w:ind w:firstLine="567"/>
        <w:jc w:val="both"/>
      </w:pPr>
      <w:r>
        <w:rPr>
          <w:rFonts w:ascii="Arial" w:cs="Arial" w:eastAsia="Arial" w:hAnsi="Arial"/>
          <w:sz w:val="24"/>
          <w:szCs w:val="24"/>
        </w:rPr>
        <w:t xml:space="preserve">16)</w:t>
      </w:r>
      <w:r>
        <w:rPr>
          <w:rFonts w:ascii="Arial" w:cs="Arial" w:eastAsia="Arial" w:hAnsi="Arial"/>
          <w:i/>
          <w:iCs/>
          <w:sz w:val="24"/>
          <w:szCs w:val="24"/>
        </w:rPr>
        <w:t xml:space="preserve"> (утратил силу в соответствии с </w:t>
      </w:r>
      <w:hyperlink w:history="1" r:id="rId2q2igedyjjdwyiyuxjhi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диверсификация возобновляемых источников энергии</w:t>
      </w:r>
      <w:r>
        <w:rPr>
          <w:rFonts w:ascii="Arial" w:cs="Arial" w:eastAsia="Arial" w:hAnsi="Arial"/>
          <w:sz w:val="24"/>
          <w:szCs w:val="24"/>
        </w:rPr>
        <w:t xml:space="preserve"> - расширение деятельности в производстве возобновляемых источников энергии за счет освоения ее новых видов;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льготный период</w:t>
      </w:r>
      <w:r>
        <w:rPr>
          <w:rFonts w:ascii="Arial" w:cs="Arial" w:eastAsia="Arial" w:hAnsi="Arial"/>
          <w:sz w:val="24"/>
          <w:szCs w:val="24"/>
        </w:rPr>
        <w:t xml:space="preserve"> - установленный законом срок действия предельного тарифа для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объект ВИЭ</w:t>
      </w:r>
      <w:r>
        <w:rPr>
          <w:rFonts w:ascii="Arial" w:cs="Arial" w:eastAsia="Arial" w:hAnsi="Arial"/>
          <w:sz w:val="24"/>
          <w:szCs w:val="24"/>
        </w:rPr>
        <w:t xml:space="preserve"> - технические устройства, предназначенные для производства электрической и (или) тепловой энергии с использованием ВИЭ, взаимосвязанные с ними сооружения и инфраструктура, технологически необходимые для эксплуатации объекта по использованию ВИЭ, находящиеся на балансе собственника объекта по использованию ВИЭ;</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субъект ВИЭ</w:t>
      </w:r>
      <w:r>
        <w:rPr>
          <w:rFonts w:ascii="Arial" w:cs="Arial" w:eastAsia="Arial" w:hAnsi="Arial"/>
          <w:sz w:val="24"/>
          <w:szCs w:val="24"/>
        </w:rPr>
        <w:t xml:space="preserve"> - юридические лица, иностранные юридические лица, индивидуальные предприниматели (физические лица, в том числе иностранные), изъявившие намерение и/или осуществляющие деятельность в сфере производства (всех видов режимов), поставки (продажи) электрической энергии, выработанной с использованием ВИЭ;</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микрогенерация</w:t>
      </w:r>
      <w:r>
        <w:rPr>
          <w:rFonts w:ascii="Arial" w:cs="Arial" w:eastAsia="Arial" w:hAnsi="Arial"/>
          <w:sz w:val="24"/>
          <w:szCs w:val="24"/>
        </w:rPr>
        <w:t xml:space="preserve"> - производство электроэнергии на месте или вблизи места ее потребления, независимо от размера, технологии или топлива, как вне сети, так и параллельно с сетью;</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объект микрогенерации</w:t>
      </w:r>
      <w:r>
        <w:rPr>
          <w:rFonts w:ascii="Arial" w:cs="Arial" w:eastAsia="Arial" w:hAnsi="Arial"/>
          <w:sz w:val="24"/>
          <w:szCs w:val="24"/>
        </w:rPr>
        <w:t xml:space="preserve">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не более 1 кВ и максимальной мощностью не более 15 кВт,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 или жилого дома;</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автоматизированная система коммерческого учета электрической энергии (далее - АСКУЭ)</w:t>
      </w:r>
      <w:r>
        <w:rPr>
          <w:rFonts w:ascii="Arial" w:cs="Arial" w:eastAsia="Arial" w:hAnsi="Arial"/>
          <w:sz w:val="24"/>
          <w:szCs w:val="24"/>
        </w:rPr>
        <w:t xml:space="preserve"> - система, состоящая из комплекса специализированных, метрологических аттестованных технических средств, программных средств, средств связи, позволяющая производить в автоматизированном режиме коммерческий учет электрической энергии, передачу данных коммерческого учета, их обработку, включая оценку достоверности, возможность обмена данными.</w:t>
      </w:r>
    </w:p>
    <w:p>
      <w:pPr>
        <w:spacing w:after="60"/>
        <w:ind w:firstLine="567"/>
        <w:jc w:val="both"/>
      </w:pPr>
      <w:r>
        <w:rPr>
          <w:rFonts w:ascii="Arial" w:cs="Arial" w:eastAsia="Arial" w:hAnsi="Arial"/>
          <w:sz w:val="24"/>
          <w:szCs w:val="24"/>
        </w:rPr>
        <w:t xml:space="preserve">АСКУЭ может быть дополнена системой документирования, включая использование электронной подписи;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расчетный центр</w:t>
      </w:r>
      <w:r>
        <w:rPr>
          <w:rFonts w:ascii="Arial" w:cs="Arial" w:eastAsia="Arial" w:hAnsi="Arial"/>
          <w:sz w:val="24"/>
          <w:szCs w:val="24"/>
        </w:rPr>
        <w:t xml:space="preserve"> - юридическое лицо, уполномоченное Кабинетом Министров Кыргызской Республики на производство расчетов баланса электрической энергии посредством централизованной системы сбора и обработки данных (ЦССОД) и учета электрической энергии (АСКУЭ) для всех участников рынка электрической энергии (мощности), включая субъектов, осуществляющих в своей деятельности выработку, передачу, распределение и продажу электрической энергии на территории Кыргызской Республики;</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централизованная система сбора и обработки данных (ЦССОД)</w:t>
      </w:r>
      <w:r>
        <w:rPr>
          <w:rFonts w:ascii="Arial" w:cs="Arial" w:eastAsia="Arial" w:hAnsi="Arial"/>
          <w:sz w:val="24"/>
          <w:szCs w:val="24"/>
        </w:rPr>
        <w:t xml:space="preserve"> - система автоматического сбора и обработки данных учета электрической энергии, состоящая из аппаратных средств (компьютеры, серверы, периферийные устройства, каналы передачи данных, коммуникационные устройства и т.д.) и программного обеспечения (операционная система, программные приложения и т.д.);</w:t>
      </w:r>
    </w:p>
    <w:p>
      <w:pPr>
        <w:spacing w:after="120"/>
        <w:ind w:firstLine="567"/>
        <w:jc w:val="both"/>
      </w:pPr>
      <w:r>
        <w:rPr>
          <w:rFonts w:ascii="Arial" w:cs="Arial" w:eastAsia="Arial" w:hAnsi="Arial"/>
          <w:sz w:val="24"/>
          <w:szCs w:val="24"/>
        </w:rPr>
        <w:t xml:space="preserve">26) </w:t>
      </w:r>
      <w:r>
        <w:rPr>
          <w:rFonts w:ascii="Arial" w:cs="Arial" w:eastAsia="Arial" w:hAnsi="Arial"/>
          <w:i/>
          <w:iCs/>
          <w:sz w:val="24"/>
          <w:szCs w:val="24"/>
        </w:rPr>
        <w:t xml:space="preserve">(утратил силу в соответствии с </w:t>
      </w:r>
      <w:hyperlink w:history="1" r:id="rIdlx4qmpg82nyc_e4pzjjp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системный оператор</w:t>
      </w:r>
      <w:r>
        <w:rPr>
          <w:rFonts w:ascii="Arial" w:cs="Arial" w:eastAsia="Arial" w:hAnsi="Arial"/>
          <w:sz w:val="24"/>
          <w:szCs w:val="24"/>
        </w:rPr>
        <w:t xml:space="preserve"> - осуществляет централизованное оперативно-диспетчерское управление национальной энергосистемой Кыргызской Республики.</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предельный уровень тарифа -</w:t>
      </w:r>
      <w:r>
        <w:rPr>
          <w:rFonts w:ascii="Arial" w:cs="Arial" w:eastAsia="Arial" w:hAnsi="Arial"/>
          <w:sz w:val="24"/>
          <w:szCs w:val="24"/>
        </w:rPr>
        <w:t xml:space="preserve"> максимальная величина цен на все виды энергии, получаемые от ВИЭ. Предельный уровень тарифа может пойти на понижение.</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аукцион</w:t>
      </w:r>
      <w:r>
        <w:rPr>
          <w:rFonts w:ascii="Arial" w:cs="Arial" w:eastAsia="Arial" w:hAnsi="Arial"/>
          <w:sz w:val="24"/>
          <w:szCs w:val="24"/>
        </w:rPr>
        <w:t xml:space="preserve"> - процесс, в рамках которого определяется тариф путем понижения предельного тарифа для реализации проектов с использованием ВИЭ;</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конкурс</w:t>
      </w:r>
      <w:r>
        <w:rPr>
          <w:rFonts w:ascii="Arial" w:cs="Arial" w:eastAsia="Arial" w:hAnsi="Arial"/>
          <w:sz w:val="24"/>
          <w:szCs w:val="24"/>
        </w:rPr>
        <w:t xml:space="preserve"> - проводимая уполномоченным государственным учреждением конкурентная процедура отбора инвесторов для реализации проектов с использованием ВИЭ, осуществляемая на основе оценки критериев и требований, направленная на определение участника, предложившего наиболее выгодные экономические, финансовые и иные условия реализации проекта по строительству и эксплуатации объектов ВИЭ;</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накопитель электрической энергии </w:t>
      </w:r>
      <w:r>
        <w:rPr>
          <w:rFonts w:ascii="Arial" w:cs="Arial" w:eastAsia="Arial" w:hAnsi="Arial"/>
          <w:sz w:val="24"/>
          <w:szCs w:val="24"/>
        </w:rPr>
        <w:t xml:space="preserve">- система, предназначенная для накопления, хранения и выдачи электрической энергии в сеть;</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уполномоченное государственное учреждение</w:t>
      </w:r>
      <w:r>
        <w:rPr>
          <w:rFonts w:ascii="Arial" w:cs="Arial" w:eastAsia="Arial" w:hAnsi="Arial"/>
          <w:sz w:val="24"/>
          <w:szCs w:val="24"/>
        </w:rPr>
        <w:t xml:space="preserve"> - учреждение, осуществляющее взаимодействие в рамках аккумулирования денежных средств для финансирования проектирования, содержания, субсидирования, ремонта, реконструкции, строительства и развития зеленой энергетики, а также стимулирования разработки, внедрения и производства энергосберегающих технологий и предоставления субъектам ВИЭ гарантии выкупа электрической энергии.</w:t>
      </w:r>
    </w:p>
    <w:p>
      <w:pPr>
        <w:spacing w:after="60"/>
        <w:ind w:firstLine="567"/>
        <w:jc w:val="both"/>
      </w:pPr>
      <w:r>
        <w:rPr>
          <w:rFonts w:ascii="Arial" w:cs="Arial" w:eastAsia="Arial" w:hAnsi="Arial"/>
          <w:sz w:val="24"/>
          <w:szCs w:val="24"/>
        </w:rPr>
        <w:t xml:space="preserve">2. Перечень приведенных источников возобновляемой энергии и оборудования не является исчерпывающим и может расширяться по мере развития науки и технологий в сфере возобновляемых источников энергии и энергоэффективности.</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ofqmpiwjrol_rwvgqbmr">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r>
        <w:rPr>
          <w:rFonts w:ascii="Arial" w:cs="Arial" w:eastAsia="Arial" w:hAnsi="Arial"/>
          <w:i/>
          <w:iCs/>
          <w:sz w:val="24"/>
          <w:szCs w:val="24"/>
        </w:rPr>
        <w:t xml:space="preserve">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r>
        <w:rPr>
          <w:rFonts w:ascii="Arial" w:cs="Arial" w:eastAsia="Arial" w:hAnsi="Arial"/>
          <w:sz w:val="24"/>
          <w:szCs w:val="24"/>
        </w:rPr>
        <w:t xml:space="preserve">, </w:t>
      </w:r>
      <w:hyperlink w:history="1" r:id="rId355betdwhkgzrr2oa948t">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Законодательство Кыргызской Республики о возобновляемых источниках энергии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Законодательство Кыргызской Республики о возобновляемых источниках энергии (далее - ВИЭ) состоит из настоящего Закона, других законов и иных нормативных правовых актов, а также соответствующих международных договоров, вступивших в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Если международным договором, вступившим в силу в соответствии с законодательством Кыргызской Республики, установлены иные нормы, чем те, которые предусмотрены настоящим Законом, то применяются нормы международного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Сфера действия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Сферой действия настоящего Закона является регулирование отношений в Кыргызской Республике, связанных с использованием ВИЭ, в том числе по:</w:t>
      </w:r>
    </w:p>
    <w:p>
      <w:pPr>
        <w:spacing w:after="120"/>
        <w:ind w:firstLine="567"/>
        <w:jc w:val="both"/>
      </w:pPr>
      <w:r>
        <w:rPr>
          <w:rFonts w:ascii="Arial" w:cs="Arial" w:eastAsia="Arial" w:hAnsi="Arial"/>
          <w:sz w:val="24"/>
          <w:szCs w:val="24"/>
        </w:rPr>
        <w:t xml:space="preserve">1) изучению потенциала ВИЭ;</w:t>
      </w:r>
    </w:p>
    <w:p>
      <w:pPr>
        <w:spacing w:after="120"/>
        <w:ind w:firstLine="567"/>
        <w:jc w:val="both"/>
      </w:pPr>
      <w:r>
        <w:rPr>
          <w:rFonts w:ascii="Arial" w:cs="Arial" w:eastAsia="Arial" w:hAnsi="Arial"/>
          <w:sz w:val="24"/>
          <w:szCs w:val="24"/>
        </w:rPr>
        <w:t xml:space="preserve">2) экономическому стимулированию использования ВИЭ;</w:t>
      </w:r>
    </w:p>
    <w:p>
      <w:pPr>
        <w:spacing w:after="120"/>
        <w:ind w:firstLine="567"/>
        <w:jc w:val="both"/>
      </w:pPr>
      <w:r>
        <w:rPr>
          <w:rFonts w:ascii="Arial" w:cs="Arial" w:eastAsia="Arial" w:hAnsi="Arial"/>
          <w:sz w:val="24"/>
          <w:szCs w:val="24"/>
        </w:rPr>
        <w:t xml:space="preserve">3) разработке, производству, ввозу и использованию энергетических установок, машин, оборудования и продукции для производства, транспортировки, преобразования, хранения и использования ВИЭ;</w:t>
      </w:r>
    </w:p>
    <w:p>
      <w:pPr>
        <w:spacing w:after="120"/>
        <w:ind w:firstLine="567"/>
        <w:jc w:val="both"/>
      </w:pPr>
      <w:r>
        <w:rPr>
          <w:rFonts w:ascii="Arial" w:cs="Arial" w:eastAsia="Arial" w:hAnsi="Arial"/>
          <w:sz w:val="24"/>
          <w:szCs w:val="24"/>
        </w:rPr>
        <w:t xml:space="preserve">4) производству энергоносителей и механической энергии посредством использования возобновляемых ресурсов;</w:t>
      </w:r>
    </w:p>
    <w:p>
      <w:pPr>
        <w:spacing w:after="120"/>
        <w:ind w:firstLine="567"/>
        <w:jc w:val="both"/>
      </w:pPr>
      <w:r>
        <w:rPr>
          <w:rFonts w:ascii="Arial" w:cs="Arial" w:eastAsia="Arial" w:hAnsi="Arial"/>
          <w:sz w:val="24"/>
          <w:szCs w:val="24"/>
        </w:rPr>
        <w:t xml:space="preserve">5) осуществлению организационной, научно-исследовательской, проектной, экспертной, конструкторской, строительной и регулятивной деятельности, направленной на увеличение использования энергии ВИЭ.</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2. Основы государственного управления в области ВИЭ</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Основные принципы государственной политики в области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Государственная политика в области ВИЭ основывается на следующих принципах:</w:t>
      </w:r>
    </w:p>
    <w:p>
      <w:pPr>
        <w:spacing w:after="60"/>
        <w:ind w:firstLine="567"/>
        <w:jc w:val="both"/>
      </w:pPr>
      <w:r>
        <w:rPr>
          <w:rFonts w:ascii="Arial" w:cs="Arial" w:eastAsia="Arial" w:hAnsi="Arial"/>
          <w:sz w:val="24"/>
          <w:szCs w:val="24"/>
        </w:rPr>
        <w:t xml:space="preserve">1) задачи государственной политики в области возобновляемой энергии состоят в укреплении энергетической безопасности через увеличение доли возобновляемой энергии, развитие конкурентоспособных энергетических систем и обеспечение защиты окружающей среды;</w:t>
      </w:r>
    </w:p>
    <w:p>
      <w:pPr>
        <w:spacing w:after="60"/>
        <w:ind w:firstLine="567"/>
        <w:jc w:val="both"/>
      </w:pPr>
      <w:r>
        <w:rPr>
          <w:rFonts w:ascii="Arial" w:cs="Arial" w:eastAsia="Arial" w:hAnsi="Arial"/>
          <w:sz w:val="24"/>
          <w:szCs w:val="24"/>
        </w:rPr>
        <w:t xml:space="preserve">2) государственная политика в области возобновляемой энергии реализуется в рамках национальных и региональных программ;</w:t>
      </w:r>
    </w:p>
    <w:p>
      <w:pPr>
        <w:spacing w:after="60"/>
        <w:ind w:firstLine="567"/>
        <w:jc w:val="both"/>
      </w:pPr>
      <w:r>
        <w:rPr>
          <w:rFonts w:ascii="Arial" w:cs="Arial" w:eastAsia="Arial" w:hAnsi="Arial"/>
          <w:sz w:val="24"/>
          <w:szCs w:val="24"/>
        </w:rPr>
        <w:t xml:space="preserve">3) обеспечение защиты окружающей среды и рациональное использование природных ресурсов, охрана здоровья населения и охрана труда при реализации мер, направленных на развитие сектора возобновляемой энергии;</w:t>
      </w:r>
    </w:p>
    <w:p>
      <w:pPr>
        <w:spacing w:after="60"/>
        <w:ind w:firstLine="567"/>
        <w:jc w:val="both"/>
      </w:pPr>
      <w:r>
        <w:rPr>
          <w:rFonts w:ascii="Arial" w:cs="Arial" w:eastAsia="Arial" w:hAnsi="Arial"/>
          <w:sz w:val="24"/>
          <w:szCs w:val="24"/>
        </w:rPr>
        <w:t xml:space="preserve">4) государственная поддержка использования ВИЭ;</w:t>
      </w:r>
    </w:p>
    <w:p>
      <w:pPr>
        <w:spacing w:after="60"/>
        <w:ind w:firstLine="567"/>
        <w:jc w:val="both"/>
      </w:pPr>
      <w:r>
        <w:rPr>
          <w:rFonts w:ascii="Arial" w:cs="Arial" w:eastAsia="Arial" w:hAnsi="Arial"/>
          <w:sz w:val="24"/>
          <w:szCs w:val="24"/>
        </w:rPr>
        <w:t xml:space="preserve">5) создание системы правовых и финансово-экономических механизмов, обеспечивающих экономическую заинтересованность производителей (потребителей) ВИЭ, с целью включения в топливно-энергетический баланс ВИЭ;</w:t>
      </w:r>
    </w:p>
    <w:p>
      <w:pPr>
        <w:spacing w:after="60"/>
        <w:ind w:firstLine="567"/>
        <w:jc w:val="both"/>
      </w:pPr>
      <w:r>
        <w:rPr>
          <w:rFonts w:ascii="Arial" w:cs="Arial" w:eastAsia="Arial" w:hAnsi="Arial"/>
          <w:sz w:val="24"/>
          <w:szCs w:val="24"/>
        </w:rPr>
        <w:t xml:space="preserve">6) привлечение инвестиций и поддержка предпринимательства;</w:t>
      </w:r>
    </w:p>
    <w:p>
      <w:pPr>
        <w:spacing w:after="60"/>
        <w:ind w:firstLine="567"/>
        <w:jc w:val="both"/>
      </w:pPr>
      <w:r>
        <w:rPr>
          <w:rFonts w:ascii="Arial" w:cs="Arial" w:eastAsia="Arial" w:hAnsi="Arial"/>
          <w:sz w:val="24"/>
          <w:szCs w:val="24"/>
        </w:rPr>
        <w:t xml:space="preserve">7) гарантии реализации выработанной энергии ВИЭ;</w:t>
      </w:r>
    </w:p>
    <w:p>
      <w:pPr>
        <w:spacing w:after="60"/>
        <w:ind w:firstLine="567"/>
        <w:jc w:val="both"/>
      </w:pPr>
      <w:r>
        <w:rPr>
          <w:rFonts w:ascii="Arial" w:cs="Arial" w:eastAsia="Arial" w:hAnsi="Arial"/>
          <w:sz w:val="24"/>
          <w:szCs w:val="24"/>
        </w:rPr>
        <w:t xml:space="preserve">8) обеспечение конкурентоспособности систем, использующих ВИЭ, исключая условия создания искусственной монополии в области ВИЭ и возобновляемого топлива;</w:t>
      </w:r>
    </w:p>
    <w:p>
      <w:pPr>
        <w:spacing w:after="60"/>
        <w:ind w:firstLine="567"/>
        <w:jc w:val="both"/>
      </w:pPr>
      <w:r>
        <w:rPr>
          <w:rFonts w:ascii="Arial" w:cs="Arial" w:eastAsia="Arial" w:hAnsi="Arial"/>
          <w:sz w:val="24"/>
          <w:szCs w:val="24"/>
        </w:rPr>
        <w:t xml:space="preserve">9) информационное обеспечение технических и технологических достижений в области ВИЭ;</w:t>
      </w:r>
    </w:p>
    <w:p>
      <w:pPr>
        <w:spacing w:after="60"/>
        <w:ind w:firstLine="567"/>
        <w:jc w:val="both"/>
      </w:pPr>
      <w:r>
        <w:rPr>
          <w:rFonts w:ascii="Arial" w:cs="Arial" w:eastAsia="Arial" w:hAnsi="Arial"/>
          <w:sz w:val="24"/>
          <w:szCs w:val="24"/>
        </w:rPr>
        <w:t xml:space="preserve">10) широкое вовлечение общественности и научно-технического потенциала в процесс освоения ВИЭ;</w:t>
      </w:r>
    </w:p>
    <w:p>
      <w:pPr>
        <w:spacing w:after="60"/>
        <w:ind w:firstLine="567"/>
        <w:jc w:val="both"/>
      </w:pPr>
      <w:r>
        <w:rPr>
          <w:rFonts w:ascii="Arial" w:cs="Arial" w:eastAsia="Arial" w:hAnsi="Arial"/>
          <w:sz w:val="24"/>
          <w:szCs w:val="24"/>
        </w:rPr>
        <w:t xml:space="preserve">11) поощрение сотрудничества субъектов электроэнергетической отрасли и производителей (потребителей) ВИЭ с целью поставок энергии или замещения традиционной энергии;</w:t>
      </w:r>
    </w:p>
    <w:p>
      <w:pPr>
        <w:spacing w:after="60"/>
        <w:ind w:firstLine="567"/>
        <w:jc w:val="both"/>
      </w:pPr>
      <w:r>
        <w:rPr>
          <w:rFonts w:ascii="Arial" w:cs="Arial" w:eastAsia="Arial" w:hAnsi="Arial"/>
          <w:sz w:val="24"/>
          <w:szCs w:val="24"/>
        </w:rPr>
        <w:t xml:space="preserve">12) поощрение деятельности, направленной на децентрализованное и автономное генерирование электрической и тепловой энергии;</w:t>
      </w:r>
    </w:p>
    <w:p>
      <w:pPr>
        <w:spacing w:after="60"/>
        <w:ind w:firstLine="567"/>
        <w:jc w:val="both"/>
      </w:pPr>
      <w:r>
        <w:rPr>
          <w:rFonts w:ascii="Arial" w:cs="Arial" w:eastAsia="Arial" w:hAnsi="Arial"/>
          <w:sz w:val="24"/>
          <w:szCs w:val="24"/>
        </w:rPr>
        <w:t xml:space="preserve">13) вовлечение населения в производство и использование оборудования ВИЭ;</w:t>
      </w:r>
    </w:p>
    <w:p>
      <w:pPr>
        <w:spacing w:after="60"/>
        <w:ind w:firstLine="567"/>
        <w:jc w:val="both"/>
      </w:pPr>
      <w:r>
        <w:rPr>
          <w:rFonts w:ascii="Arial" w:cs="Arial" w:eastAsia="Arial" w:hAnsi="Arial"/>
          <w:sz w:val="24"/>
          <w:szCs w:val="24"/>
        </w:rPr>
        <w:t xml:space="preserve">14) обеспечение межведомственного и межсекторального сотрудничества в области ВИЭ;</w:t>
      </w:r>
    </w:p>
    <w:p>
      <w:pPr>
        <w:spacing w:after="60"/>
        <w:ind w:firstLine="567"/>
        <w:jc w:val="both"/>
      </w:pPr>
      <w:r>
        <w:rPr>
          <w:rFonts w:ascii="Arial" w:cs="Arial" w:eastAsia="Arial" w:hAnsi="Arial"/>
          <w:sz w:val="24"/>
          <w:szCs w:val="24"/>
        </w:rPr>
        <w:t xml:space="preserve">15) защита окружающей среды, недопущение действий, влекущих изменения гидрологических режимов водных объектов, и неукоснительное исполнение рекультивационных мероприятий, сохранение естественных нерестилищ рыб, зимовальных ям, путей нерестовых миграций, а при необходимости строительство рыбоходов для анадромных видов рыб.</w:t>
      </w:r>
    </w:p>
    <w:p>
      <w:pPr>
        <w:spacing w:after="60"/>
        <w:ind w:firstLine="567"/>
        <w:jc w:val="both"/>
      </w:pPr>
      <w:r>
        <w:rPr>
          <w:rFonts w:ascii="Arial" w:cs="Arial" w:eastAsia="Arial" w:hAnsi="Arial"/>
          <w:sz w:val="24"/>
          <w:szCs w:val="24"/>
        </w:rPr>
        <w:t xml:space="preserve">16) субъекты ВИЭ, вырабатывающие электрическую энергию с использованием энергии солнца и ветра, обязаны устанавливать накопители электрической энергии не менее 30 процентов от установленной мощности объекта.</w:t>
      </w:r>
    </w:p>
    <w:p>
      <w:pPr>
        <w:spacing w:after="60"/>
        <w:ind w:firstLine="567"/>
        <w:jc w:val="both"/>
      </w:pPr>
      <w:r>
        <w:rPr>
          <w:rFonts w:ascii="Arial" w:cs="Arial" w:eastAsia="Arial" w:hAnsi="Arial"/>
          <w:i/>
          <w:iCs/>
          <w:sz w:val="24"/>
          <w:szCs w:val="24"/>
        </w:rPr>
        <w:t xml:space="preserve">(В редакции Законов КР от </w:t>
      </w:r>
      <w:hyperlink w:history="1" r:id="rId2tolqgovstbueerlffirh">
        <w:r>
          <w:rPr>
            <w:rFonts w:ascii="Arial" w:cs="Arial" w:eastAsia="Arial" w:hAnsi="Arial"/>
            <w:i/>
            <w:iCs/>
            <w:color w:val="1D4ED8"/>
            <w:sz w:val="24"/>
            <w:szCs w:val="24"/>
            <w:u w:val="single"/>
          </w:rPr>
          <w:t xml:space="preserve">9 августа 2023 года № 174</w:t>
        </w:r>
      </w:hyperlink>
      <w:r>
        <w:rPr>
          <w:rFonts w:ascii="Arial" w:cs="Arial" w:eastAsia="Arial" w:hAnsi="Arial"/>
          <w:sz w:val="24"/>
          <w:szCs w:val="24"/>
        </w:rPr>
        <w:t xml:space="preserve">, </w:t>
      </w:r>
      <w:hyperlink w:history="1" r:id="rIdkvkhp3ywq3lzdih1mkdh3">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Продвижение использования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Кабинет Министров Кыргызской Республики осуществляет продвижение использования ВИЭ посредством:</w:t>
      </w:r>
    </w:p>
    <w:p>
      <w:pPr>
        <w:spacing w:after="120"/>
        <w:ind w:firstLine="567"/>
        <w:jc w:val="both"/>
      </w:pPr>
      <w:r>
        <w:rPr>
          <w:rFonts w:ascii="Arial" w:cs="Arial" w:eastAsia="Arial" w:hAnsi="Arial"/>
          <w:sz w:val="24"/>
          <w:szCs w:val="24"/>
        </w:rPr>
        <w:t xml:space="preserve">1) определения приоритетов в освоении ВИЭ;</w:t>
      </w:r>
    </w:p>
    <w:p>
      <w:pPr>
        <w:spacing w:after="120"/>
        <w:ind w:firstLine="567"/>
        <w:jc w:val="both"/>
      </w:pPr>
      <w:r>
        <w:rPr>
          <w:rFonts w:ascii="Arial" w:cs="Arial" w:eastAsia="Arial" w:hAnsi="Arial"/>
          <w:sz w:val="24"/>
          <w:szCs w:val="24"/>
        </w:rPr>
        <w:t xml:space="preserve">2) гарантированного функционирования экономических механизмов и стимулирующих мер, предусмотренных законодательством по разработке и внедрению экологически чистых технологий или технологий с низким и безопасным уровнем отходов, в процессе освоения ВИЭ, включая скважины, эвакуацию веществ, загрязняющих окружающую среду в процессе производства, и использование возобновляемого топлива;</w:t>
      </w:r>
    </w:p>
    <w:p>
      <w:pPr>
        <w:spacing w:after="120"/>
        <w:ind w:firstLine="567"/>
        <w:jc w:val="both"/>
      </w:pPr>
      <w:r>
        <w:rPr>
          <w:rFonts w:ascii="Arial" w:cs="Arial" w:eastAsia="Arial" w:hAnsi="Arial"/>
          <w:sz w:val="24"/>
          <w:szCs w:val="24"/>
        </w:rPr>
        <w:t xml:space="preserve">3) поддержки строительства независимых систем возобновляемой энергии в городах, а также в сельской местности для обеспечения энергосервиса и функционирования местного производства, жизнеобеспечения населения;</w:t>
      </w:r>
    </w:p>
    <w:p>
      <w:pPr>
        <w:spacing w:after="120"/>
        <w:ind w:firstLine="567"/>
        <w:jc w:val="both"/>
      </w:pPr>
      <w:r>
        <w:rPr>
          <w:rFonts w:ascii="Arial" w:cs="Arial" w:eastAsia="Arial" w:hAnsi="Arial"/>
          <w:sz w:val="24"/>
          <w:szCs w:val="24"/>
        </w:rPr>
        <w:t xml:space="preserve">4) поощрения деятельности по установке и использованию оборудования систем солнечной энергии для горячего водоснабжения, отопления, охлаждения и выработки электроэнергии;</w:t>
      </w:r>
    </w:p>
    <w:p>
      <w:pPr>
        <w:spacing w:after="120"/>
        <w:ind w:firstLine="567"/>
        <w:jc w:val="both"/>
      </w:pPr>
      <w:r>
        <w:rPr>
          <w:rFonts w:ascii="Arial" w:cs="Arial" w:eastAsia="Arial" w:hAnsi="Arial"/>
          <w:sz w:val="24"/>
          <w:szCs w:val="24"/>
        </w:rPr>
        <w:t xml:space="preserve">5) поощрения деятельности по установке и созданию сети биогазовых установок для рационального использования органических отходов сельскохозяйственного производства и перерабатывающей промышленности;</w:t>
      </w:r>
    </w:p>
    <w:p>
      <w:pPr>
        <w:spacing w:after="120"/>
        <w:ind w:firstLine="567"/>
        <w:jc w:val="both"/>
      </w:pPr>
      <w:r>
        <w:rPr>
          <w:rFonts w:ascii="Arial" w:cs="Arial" w:eastAsia="Arial" w:hAnsi="Arial"/>
          <w:sz w:val="24"/>
          <w:szCs w:val="24"/>
        </w:rPr>
        <w:t xml:space="preserve">6) поддержки создания сервисных центров, обеспечивающих стабильное производство установок с использованием ВИЭ, ремонт и обслуживание создаваемых систем;</w:t>
      </w:r>
    </w:p>
    <w:p>
      <w:pPr>
        <w:spacing w:after="120"/>
        <w:ind w:firstLine="567"/>
        <w:jc w:val="both"/>
      </w:pPr>
      <w:r>
        <w:rPr>
          <w:rFonts w:ascii="Arial" w:cs="Arial" w:eastAsia="Arial" w:hAnsi="Arial"/>
          <w:sz w:val="24"/>
          <w:szCs w:val="24"/>
        </w:rPr>
        <w:t xml:space="preserve">7) осуществления гарантированного выкупа электрической энергии, полученной с использованием ВИЭ.</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c-e1p56ltva5q9wh8izci">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Государственное управление в области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Государственное</w:t>
      </w:r>
      <w:r>
        <w:rPr>
          <w:rFonts w:ascii="Arial" w:cs="Arial" w:eastAsia="Arial" w:hAnsi="Arial"/>
          <w:sz w:val="24"/>
          <w:szCs w:val="24"/>
        </w:rPr>
        <w:t xml:space="preserve"> управление в области ВИЭ осуществляется Кабинетом Министров Кыргызской Республики и уполномоченными государственными органами в соответствии с их функциями и посредством:</w:t>
      </w:r>
    </w:p>
    <w:p>
      <w:pPr>
        <w:spacing w:after="60"/>
        <w:ind w:firstLine="567"/>
        <w:jc w:val="both"/>
      </w:pPr>
      <w:r>
        <w:rPr>
          <w:rFonts w:ascii="Arial" w:cs="Arial" w:eastAsia="Arial" w:hAnsi="Arial"/>
          <w:sz w:val="24"/>
          <w:szCs w:val="24"/>
        </w:rPr>
        <w:t xml:space="preserve">1) принятия соответствующих нормативных правовых актов;</w:t>
      </w:r>
    </w:p>
    <w:p>
      <w:pPr>
        <w:spacing w:after="60"/>
        <w:ind w:firstLine="567"/>
        <w:jc w:val="both"/>
      </w:pPr>
      <w:r>
        <w:rPr>
          <w:rFonts w:ascii="Arial" w:cs="Arial" w:eastAsia="Arial" w:hAnsi="Arial"/>
          <w:sz w:val="24"/>
          <w:szCs w:val="24"/>
        </w:rPr>
        <w:t xml:space="preserve">2) разработки, реализации и исполнения общегосударственных программ в области ВИЭ, предусматривающих внутренний и внешний источники финансирования;</w:t>
      </w:r>
    </w:p>
    <w:p>
      <w:pPr>
        <w:spacing w:after="60"/>
        <w:ind w:firstLine="567"/>
        <w:jc w:val="both"/>
      </w:pPr>
      <w:r>
        <w:rPr>
          <w:rFonts w:ascii="Arial" w:cs="Arial" w:eastAsia="Arial" w:hAnsi="Arial"/>
          <w:sz w:val="24"/>
          <w:szCs w:val="24"/>
        </w:rPr>
        <w:t xml:space="preserve">3) реформирования энергетической отрасли с учетом использования потенциала ВИЭ;</w:t>
      </w:r>
    </w:p>
    <w:p>
      <w:pPr>
        <w:spacing w:after="60"/>
        <w:ind w:firstLine="567"/>
        <w:jc w:val="both"/>
      </w:pPr>
      <w:r>
        <w:rPr>
          <w:rFonts w:ascii="Arial" w:cs="Arial" w:eastAsia="Arial" w:hAnsi="Arial"/>
          <w:sz w:val="24"/>
          <w:szCs w:val="24"/>
        </w:rPr>
        <w:t xml:space="preserve">4) разработки и реализации правовых механизмов, а также нормативно-правовой документации, способствующих развитию использования ВИЭ и производству оборудования ВИЭ;</w:t>
      </w:r>
    </w:p>
    <w:p>
      <w:pPr>
        <w:spacing w:after="60"/>
        <w:ind w:firstLine="567"/>
        <w:jc w:val="both"/>
      </w:pPr>
      <w:r>
        <w:rPr>
          <w:rFonts w:ascii="Arial" w:cs="Arial" w:eastAsia="Arial" w:hAnsi="Arial"/>
          <w:sz w:val="24"/>
          <w:szCs w:val="24"/>
        </w:rPr>
        <w:t xml:space="preserve">5) оценки потенциала и использования энергии ВИЭ;</w:t>
      </w:r>
    </w:p>
    <w:p>
      <w:pPr>
        <w:spacing w:after="60"/>
        <w:ind w:firstLine="567"/>
        <w:jc w:val="both"/>
      </w:pPr>
      <w:r>
        <w:rPr>
          <w:rFonts w:ascii="Arial" w:cs="Arial" w:eastAsia="Arial" w:hAnsi="Arial"/>
          <w:sz w:val="24"/>
          <w:szCs w:val="24"/>
        </w:rPr>
        <w:t xml:space="preserve">6) организации обучения и содействия научно-техническому прогрессу в области развития ВИЭ;</w:t>
      </w:r>
    </w:p>
    <w:p>
      <w:pPr>
        <w:spacing w:after="60"/>
        <w:ind w:firstLine="567"/>
        <w:jc w:val="both"/>
      </w:pPr>
      <w:r>
        <w:rPr>
          <w:rFonts w:ascii="Arial" w:cs="Arial" w:eastAsia="Arial" w:hAnsi="Arial"/>
          <w:sz w:val="24"/>
          <w:szCs w:val="24"/>
        </w:rPr>
        <w:t xml:space="preserve">7) обеспечения международного научно-технического сотрудничества, участия в международных программах с использованием и развитием ВИЭ;</w:t>
      </w:r>
    </w:p>
    <w:p>
      <w:pPr>
        <w:spacing w:after="60"/>
        <w:ind w:firstLine="567"/>
        <w:jc w:val="both"/>
      </w:pPr>
      <w:r>
        <w:rPr>
          <w:rFonts w:ascii="Arial" w:cs="Arial" w:eastAsia="Arial" w:hAnsi="Arial"/>
          <w:sz w:val="24"/>
          <w:szCs w:val="24"/>
        </w:rPr>
        <w:t xml:space="preserve">8) содействия вовлечению общественных и научно-технических организаций в процесс освоения ВИЭ;</w:t>
      </w:r>
    </w:p>
    <w:p>
      <w:pPr>
        <w:spacing w:after="60"/>
        <w:ind w:firstLine="567"/>
        <w:jc w:val="both"/>
      </w:pPr>
      <w:r>
        <w:rPr>
          <w:rFonts w:ascii="Arial" w:cs="Arial" w:eastAsia="Arial" w:hAnsi="Arial"/>
          <w:sz w:val="24"/>
          <w:szCs w:val="24"/>
        </w:rPr>
        <w:t xml:space="preserve">9) установления действия льготного периода проектов с использованием энергии воды сроком на 15 лет, с использованием энергии солнца, ветра, биомассы, земли - на 25 лет;</w:t>
      </w:r>
    </w:p>
    <w:p>
      <w:pPr>
        <w:spacing w:after="60"/>
        <w:ind w:firstLine="567"/>
        <w:jc w:val="both"/>
      </w:pPr>
      <w:r>
        <w:rPr>
          <w:rFonts w:ascii="Arial" w:cs="Arial" w:eastAsia="Arial" w:hAnsi="Arial"/>
          <w:sz w:val="24"/>
          <w:szCs w:val="24"/>
        </w:rPr>
        <w:t xml:space="preserve">10) регулирования строительства объектов ВИЭ, подключаемых в общую энергетическую сеть, на основе выдачи технических условий электроэнергетических компаний;</w:t>
      </w:r>
    </w:p>
    <w:p>
      <w:pPr>
        <w:spacing w:after="6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9bqpuvo12a6cyi_xzmws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12) разработки и реализации методики установления тарифов на все виды энергии, получаемые от ВИЭ.</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y6rbkx7lnhi1pkw5adm1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i/>
          <w:iCs/>
          <w:sz w:val="24"/>
          <w:szCs w:val="24"/>
        </w:rPr>
        <w:t xml:space="preserve">(В редакции Законов КР от </w:t>
      </w:r>
      <w:hyperlink w:history="1" r:id="rIdha_vjgvagcn2ha8i7plb3">
        <w:r>
          <w:rPr>
            <w:rFonts w:ascii="Arial" w:cs="Arial" w:eastAsia="Arial" w:hAnsi="Arial"/>
            <w:i/>
            <w:iCs/>
            <w:color w:val="1D4ED8"/>
            <w:sz w:val="24"/>
            <w:szCs w:val="24"/>
            <w:u w:val="single"/>
          </w:rPr>
          <w:t xml:space="preserve">9 августа 2023 года № 174</w:t>
        </w:r>
      </w:hyperlink>
      <w:r>
        <w:rPr>
          <w:rFonts w:ascii="Arial" w:cs="Arial" w:eastAsia="Arial" w:hAnsi="Arial"/>
          <w:sz w:val="24"/>
          <w:szCs w:val="24"/>
        </w:rPr>
        <w:t xml:space="preserve">, </w:t>
      </w:r>
      <w:hyperlink w:history="1" r:id="rIdrhftjy-bx6g2pj2_pxgze">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 Компетенция уполномоченного государственного органа по развитию и поддержке использования ВИЭ</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государственный орган:</w:t>
      </w:r>
    </w:p>
    <w:p>
      <w:pPr>
        <w:spacing w:after="60"/>
        <w:ind w:firstLine="567"/>
        <w:jc w:val="both"/>
      </w:pPr>
      <w:r>
        <w:rPr>
          <w:rFonts w:ascii="Arial" w:cs="Arial" w:eastAsia="Arial" w:hAnsi="Arial"/>
          <w:sz w:val="24"/>
          <w:szCs w:val="24"/>
        </w:rPr>
        <w:t xml:space="preserve">1) реализует государственную политику в области поддержки использования ВИЭ;</w:t>
      </w:r>
    </w:p>
    <w:p>
      <w:pPr>
        <w:spacing w:after="60"/>
        <w:ind w:firstLine="567"/>
        <w:jc w:val="both"/>
      </w:pPr>
      <w:r>
        <w:rPr>
          <w:rFonts w:ascii="Arial" w:cs="Arial" w:eastAsia="Arial" w:hAnsi="Arial"/>
          <w:sz w:val="24"/>
          <w:szCs w:val="24"/>
        </w:rPr>
        <w:t xml:space="preserve">2) разрабатывает программы развития и использования ВИЭ;</w:t>
      </w:r>
    </w:p>
    <w:p>
      <w:pPr>
        <w:spacing w:after="60"/>
        <w:ind w:firstLine="567"/>
        <w:jc w:val="both"/>
      </w:pPr>
      <w:r>
        <w:rPr>
          <w:rFonts w:ascii="Arial" w:cs="Arial" w:eastAsia="Arial" w:hAnsi="Arial"/>
          <w:sz w:val="24"/>
          <w:szCs w:val="24"/>
        </w:rPr>
        <w:t xml:space="preserve">3) вправе заключать соглашение о намерении инвестировать в строительство объекта с использованием ВИЭ;</w:t>
      </w:r>
    </w:p>
    <w:p>
      <w:pPr>
        <w:spacing w:after="60"/>
        <w:ind w:firstLine="567"/>
        <w:jc w:val="both"/>
      </w:pPr>
      <w:r>
        <w:rPr>
          <w:rFonts w:ascii="Arial" w:cs="Arial" w:eastAsia="Arial" w:hAnsi="Arial"/>
          <w:sz w:val="24"/>
          <w:szCs w:val="24"/>
        </w:rPr>
        <w:t xml:space="preserve">4) вправе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5) осуществляет контроль за соблюдением исполнения гарантийных обязательств инвесторами при проведении конкурса на строительство объектов с использованием ВИЭ;</w:t>
      </w:r>
    </w:p>
    <w:p>
      <w:pPr>
        <w:spacing w:after="60"/>
        <w:ind w:firstLine="567"/>
        <w:jc w:val="both"/>
      </w:pPr>
      <w:r>
        <w:rPr>
          <w:rFonts w:ascii="Arial" w:cs="Arial" w:eastAsia="Arial" w:hAnsi="Arial"/>
          <w:sz w:val="24"/>
          <w:szCs w:val="24"/>
        </w:rPr>
        <w:t xml:space="preserve">6) вправе оказывать юридическую и организационную помощь инвесторам при прохождении процедуры согласования в государственных органах проектов строительства объектов с использованием ВИЭ;</w:t>
      </w:r>
    </w:p>
    <w:p>
      <w:pPr>
        <w:spacing w:after="60"/>
        <w:ind w:firstLine="567"/>
        <w:jc w:val="both"/>
      </w:pPr>
      <w:r>
        <w:rPr>
          <w:rFonts w:ascii="Arial" w:cs="Arial" w:eastAsia="Arial" w:hAnsi="Arial"/>
          <w:sz w:val="24"/>
          <w:szCs w:val="24"/>
        </w:rPr>
        <w:t xml:space="preserve">7) осуществляет мониторинг и контроль за подключением объектов с использованием ВИЭ к электрическим и (или) тепловым сетям энергопередающих организаций в соответствии с законодательством в области энергетики;</w:t>
      </w:r>
    </w:p>
    <w:p>
      <w:pPr>
        <w:spacing w:after="60"/>
        <w:ind w:firstLine="567"/>
        <w:jc w:val="both"/>
      </w:pPr>
      <w:r>
        <w:rPr>
          <w:rFonts w:ascii="Arial" w:cs="Arial" w:eastAsia="Arial" w:hAnsi="Arial"/>
          <w:sz w:val="24"/>
          <w:szCs w:val="24"/>
        </w:rPr>
        <w:t xml:space="preserve">8) осуществляет мониторинг использования ВИЭ в порядке, установленном Кабинетом Министров Кыргызской Республики, путем учета и анализа энергетического потенциала ВИЭ, уровня их освоения и доли производства электрической и тепловой энергии в общем объеме производства энергии в Кыргызской Республике, определения соответствия объемов производства электрической энергии с использованием ВИЭ целевым показателям;</w:t>
      </w:r>
    </w:p>
    <w:p>
      <w:pPr>
        <w:spacing w:after="60"/>
        <w:ind w:firstLine="567"/>
        <w:jc w:val="both"/>
      </w:pPr>
      <w:r>
        <w:rPr>
          <w:rFonts w:ascii="Arial" w:cs="Arial" w:eastAsia="Arial" w:hAnsi="Arial"/>
          <w:sz w:val="24"/>
          <w:szCs w:val="24"/>
        </w:rPr>
        <w:t xml:space="preserve">9)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10) вправе выступить подписантом договора поставки электрической энергии совместно с уполномоченным учреждением, определяемым Кабинетом Министров Кыргызской Республики, и энергетической компанией;</w:t>
      </w:r>
    </w:p>
    <w:p>
      <w:pPr>
        <w:spacing w:after="60"/>
        <w:ind w:firstLine="567"/>
        <w:jc w:val="both"/>
      </w:pPr>
      <w:r>
        <w:rPr>
          <w:rFonts w:ascii="Arial" w:cs="Arial" w:eastAsia="Arial" w:hAnsi="Arial"/>
          <w:sz w:val="24"/>
          <w:szCs w:val="24"/>
        </w:rPr>
        <w:t xml:space="preserve">11) осуществляет иные функции в соответствии с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yvx5quebfts0t5u-xfclp">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9</w:t>
      </w:r>
      <w:r>
        <w:rPr>
          <w:rFonts w:ascii="Arial" w:cs="Arial" w:eastAsia="Arial" w:hAnsi="Arial"/>
          <w:b/>
          <w:bCs/>
          <w:sz w:val="20"/>
          <w:szCs w:val="20"/>
        </w:rPr>
        <w:t xml:space="preserve">1</w:t>
      </w:r>
      <w:r>
        <w:rPr>
          <w:rFonts w:ascii="Arial" w:cs="Arial" w:eastAsia="Arial" w:hAnsi="Arial"/>
          <w:b/>
          <w:bCs/>
          <w:sz w:val="24"/>
          <w:szCs w:val="24"/>
        </w:rPr>
        <w:t xml:space="preserve">. Компетенция уполномоченного государственного учреждения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Уполномоченное государственное учреждение:</w:t>
      </w:r>
    </w:p>
    <w:p>
      <w:pPr>
        <w:spacing w:after="60"/>
        <w:ind w:firstLine="567"/>
        <w:jc w:val="both"/>
      </w:pPr>
      <w:r>
        <w:rPr>
          <w:rFonts w:ascii="Arial" w:cs="Arial" w:eastAsia="Arial" w:hAnsi="Arial"/>
          <w:sz w:val="24"/>
          <w:szCs w:val="24"/>
        </w:rPr>
        <w:t xml:space="preserve">1) принимает участие в разработке программы развития и использования ВИЭ;</w:t>
      </w:r>
    </w:p>
    <w:p>
      <w:pPr>
        <w:spacing w:after="60"/>
        <w:ind w:firstLine="567"/>
        <w:jc w:val="both"/>
      </w:pPr>
      <w:r>
        <w:rPr>
          <w:rFonts w:ascii="Arial" w:cs="Arial" w:eastAsia="Arial" w:hAnsi="Arial"/>
          <w:sz w:val="24"/>
          <w:szCs w:val="24"/>
        </w:rPr>
        <w:t xml:space="preserve">2) вправе резервировать земельные участки для строительства объектов с использованием ВИЭ;</w:t>
      </w:r>
    </w:p>
    <w:p>
      <w:pPr>
        <w:spacing w:after="60"/>
        <w:ind w:firstLine="567"/>
        <w:jc w:val="both"/>
      </w:pPr>
      <w:r>
        <w:rPr>
          <w:rFonts w:ascii="Arial" w:cs="Arial" w:eastAsia="Arial" w:hAnsi="Arial"/>
          <w:sz w:val="24"/>
          <w:szCs w:val="24"/>
        </w:rPr>
        <w:t xml:space="preserve">3) вправе инициировать работу земельной комиссии, участвовать при рассмотрении вопроса о предоставлении земельных участков под строительство объектов с использованием ВИЭ;</w:t>
      </w:r>
    </w:p>
    <w:p>
      <w:pPr>
        <w:spacing w:after="60"/>
        <w:ind w:firstLine="567"/>
        <w:jc w:val="both"/>
      </w:pPr>
      <w:r>
        <w:rPr>
          <w:rFonts w:ascii="Arial" w:cs="Arial" w:eastAsia="Arial" w:hAnsi="Arial"/>
          <w:sz w:val="24"/>
          <w:szCs w:val="24"/>
        </w:rPr>
        <w:t xml:space="preserve">4) вправе объявлять аукцион и конкурсный отбор на строительство энергетических установок с использованием ВИЭ (в том числе на понижение тарифа);</w:t>
      </w:r>
    </w:p>
    <w:p>
      <w:pPr>
        <w:spacing w:after="60"/>
        <w:ind w:firstLine="567"/>
        <w:jc w:val="both"/>
      </w:pPr>
      <w:r>
        <w:rPr>
          <w:rFonts w:ascii="Arial" w:cs="Arial" w:eastAsia="Arial" w:hAnsi="Arial"/>
          <w:sz w:val="24"/>
          <w:szCs w:val="24"/>
        </w:rPr>
        <w:t xml:space="preserve">5) взаимодействует с государственной водной администрацией и иными уполномоченными органами по вопросам мониторинга и контроля за целевым использованием земельных участков, выделенных для строительства объектов с использованием ВИЭ;</w:t>
      </w:r>
    </w:p>
    <w:p>
      <w:pPr>
        <w:spacing w:after="60"/>
        <w:ind w:firstLine="567"/>
        <w:jc w:val="both"/>
      </w:pPr>
      <w:r>
        <w:rPr>
          <w:rFonts w:ascii="Arial" w:cs="Arial" w:eastAsia="Arial" w:hAnsi="Arial"/>
          <w:sz w:val="24"/>
          <w:szCs w:val="24"/>
        </w:rPr>
        <w:t xml:space="preserve">6) вправе инициировать процедуру прекращения (аннулирования) права пользования земельным участком в случае использования земельного участка в нарушение его целевого назначения либо неиспользования земельного участка, предоставленного для строительства объекта с использованием ВИЭ, в течение 2 лет;</w:t>
      </w:r>
    </w:p>
    <w:p>
      <w:pPr>
        <w:spacing w:after="60"/>
        <w:ind w:firstLine="567"/>
        <w:jc w:val="both"/>
      </w:pPr>
      <w:r>
        <w:rPr>
          <w:rFonts w:ascii="Arial" w:cs="Arial" w:eastAsia="Arial" w:hAnsi="Arial"/>
          <w:sz w:val="24"/>
          <w:szCs w:val="24"/>
        </w:rPr>
        <w:t xml:space="preserve">7) осуществляет международное сотрудничество в области использования ВИЭ;</w:t>
      </w:r>
    </w:p>
    <w:p>
      <w:pPr>
        <w:spacing w:after="60"/>
        <w:ind w:firstLine="567"/>
        <w:jc w:val="both"/>
      </w:pPr>
      <w:r>
        <w:rPr>
          <w:rFonts w:ascii="Arial" w:cs="Arial" w:eastAsia="Arial" w:hAnsi="Arial"/>
          <w:sz w:val="24"/>
          <w:szCs w:val="24"/>
        </w:rPr>
        <w:t xml:space="preserve">8) осуществляет иные функции в соответствии с настоящим Законом.</w:t>
      </w:r>
    </w:p>
    <w:p>
      <w:pPr>
        <w:spacing w:after="120"/>
        <w:ind w:firstLine="567"/>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tdzaolfurtnxpov6ha9w0">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3. Экономические и организационно-правовые механизмы в области ВИЭ</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Создание, приобретение и эксплуатация установок с использованием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Создание, приобретение и эксплуатация установок с использованием ВИЭ могут осуществляться любым юридическим или физическим лицом при соблюдении требований законов и технических регламентов, действующих на территории Кыргызской Республики.</w:t>
      </w:r>
    </w:p>
    <w:p>
      <w:pPr>
        <w:spacing w:after="120"/>
        <w:ind w:firstLine="567"/>
        <w:jc w:val="both"/>
      </w:pPr>
      <w:r>
        <w:rPr>
          <w:rFonts w:ascii="Arial" w:cs="Arial" w:eastAsia="Arial" w:hAnsi="Arial"/>
          <w:sz w:val="24"/>
          <w:szCs w:val="24"/>
        </w:rPr>
        <w:t xml:space="preserve">2. Организациям, осуществляющим проектирование зданий, рекомендуется предусматривать в разрабатываемых проектах возможность использования солнечной энергии или других источников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Финансирование программ и проектов с использованием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Финансирование научных и технических исследований, направленных на развитие и использование ВИЭ, осуществляется за счет средств республиканского бюджета в пределах средств, предусмотренных законом Кыргызской Республики о республиканском бюджете на соответствующий год.</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Экономические и организационно-правовые механизмы стимулирования использования ВИЭ</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Производители электрической и тепловой энергии, вырабатываемой с использованием ВИЭ, и потребители такой энергии имеют следующие преференции:</w:t>
      </w:r>
    </w:p>
    <w:p>
      <w:pPr>
        <w:spacing w:after="60"/>
        <w:ind w:firstLine="567"/>
        <w:jc w:val="both"/>
      </w:pPr>
      <w:r>
        <w:rPr>
          <w:rFonts w:ascii="Arial" w:cs="Arial" w:eastAsia="Arial" w:hAnsi="Arial"/>
          <w:sz w:val="24"/>
          <w:szCs w:val="24"/>
        </w:rPr>
        <w:t xml:space="preserve">1) для физических и юридических лиц, производящих или переоборудующих технические средства и устройства, работающие на основе ВИЭ, предоставляются преференции;</w:t>
      </w:r>
    </w:p>
    <w:p>
      <w:pPr>
        <w:spacing w:after="60"/>
        <w:ind w:firstLine="567"/>
        <w:jc w:val="both"/>
      </w:pPr>
      <w:r>
        <w:rPr>
          <w:rFonts w:ascii="Arial" w:cs="Arial" w:eastAsia="Arial" w:hAnsi="Arial"/>
          <w:sz w:val="24"/>
          <w:szCs w:val="24"/>
        </w:rPr>
        <w:t xml:space="preserve">2) налоговые и таможенные льготы, предусмотренные в налоговом и таможенном законодательстве, для производителей электрической и тепловой энергии, вырабатываемой с использованием ВИЭ;</w:t>
      </w:r>
    </w:p>
    <w:p>
      <w:pPr>
        <w:spacing w:after="60"/>
        <w:ind w:firstLine="567"/>
        <w:jc w:val="both"/>
      </w:pPr>
      <w:r>
        <w:rPr>
          <w:rFonts w:ascii="Arial" w:cs="Arial" w:eastAsia="Arial" w:hAnsi="Arial"/>
          <w:sz w:val="24"/>
          <w:szCs w:val="24"/>
        </w:rPr>
        <w:t xml:space="preserve">3) вся электроэнергия, вырабатываемая с использованием ВИЭ, не потребляемая владельцем установки на собственные нужды и не реализованная другим потребителям на договорной основе, должна быть приобретена электроэнергетической компанией, определенной уполномоченным государственным органом, заключившей соответствующий договор поставки электрической энергии, независимо от того, к сетям какой электроэнергетической компании подключена данная установка с использованием ВИЭ;</w:t>
      </w:r>
    </w:p>
    <w:p>
      <w:pPr>
        <w:spacing w:after="60"/>
        <w:ind w:firstLine="567"/>
        <w:jc w:val="both"/>
      </w:pPr>
      <w:r>
        <w:rPr>
          <w:rFonts w:ascii="Arial" w:cs="Arial" w:eastAsia="Arial" w:hAnsi="Arial"/>
          <w:sz w:val="24"/>
          <w:szCs w:val="24"/>
        </w:rPr>
        <w:t xml:space="preserve">4) газ и возобновляемое топливо в газообразном состоянии, соответствующие стандартам и требованиям к газопроводным и тепловым сетям, должны быть включены в систему организаций, работающих с газопроводными и тепловыми сетями;</w:t>
      </w:r>
    </w:p>
    <w:p>
      <w:pPr>
        <w:spacing w:after="60"/>
        <w:ind w:firstLine="567"/>
        <w:jc w:val="both"/>
      </w:pPr>
      <w:r>
        <w:rPr>
          <w:rFonts w:ascii="Arial" w:cs="Arial" w:eastAsia="Arial" w:hAnsi="Arial"/>
          <w:sz w:val="24"/>
          <w:szCs w:val="24"/>
        </w:rPr>
        <w:t xml:space="preserve">5) жидкое биологическое топливо, соответствующее национальному стандарту, должно быть включено в систему продажи топлива организациям;</w:t>
      </w:r>
    </w:p>
    <w:p>
      <w:pPr>
        <w:spacing w:after="60"/>
        <w:ind w:firstLine="567"/>
        <w:jc w:val="both"/>
      </w:pPr>
      <w:r>
        <w:rPr>
          <w:rFonts w:ascii="Arial" w:cs="Arial" w:eastAsia="Arial" w:hAnsi="Arial"/>
          <w:sz w:val="24"/>
          <w:szCs w:val="24"/>
        </w:rPr>
        <w:t xml:space="preserve">6) поставка и оплата электрической энергии, выработанной с использованием ВИЭ, осуществляются в приоритетном порядке в соответствии с договором поставки электрической энергии, заключаемым на срок действия льготного периода. Типовая форма договора поставки электрической энергии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7) в течение срока действия льготного периода предельный уровень тарифа на электрическую энергию, вырабатываемую установками с использованием ВИЭ, устанавливается в соответствии с тарифной политикой на электрическую энергию, определяемой Кабинетом Министров Кыргызской Республики.</w:t>
      </w:r>
    </w:p>
    <w:p>
      <w:pPr>
        <w:spacing w:after="60"/>
        <w:ind w:firstLine="567"/>
        <w:jc w:val="both"/>
      </w:pPr>
      <w:r>
        <w:rPr>
          <w:rFonts w:ascii="Arial" w:cs="Arial" w:eastAsia="Arial" w:hAnsi="Arial"/>
          <w:sz w:val="24"/>
          <w:szCs w:val="24"/>
        </w:rPr>
        <w:t xml:space="preserve">В рамках инвестиционного соглашения и (или) соглашения о государственно-частном партнерстве в течение срока действия льготного периода предельный тариф может устанавливаться в иностранной валюте;</w:t>
      </w:r>
    </w:p>
    <w:p>
      <w:pPr>
        <w:spacing w:after="60"/>
        <w:ind w:firstLine="567"/>
        <w:jc w:val="both"/>
      </w:pPr>
      <w:r>
        <w:rPr>
          <w:rFonts w:ascii="Arial" w:cs="Arial" w:eastAsia="Arial" w:hAnsi="Arial"/>
          <w:sz w:val="24"/>
          <w:szCs w:val="24"/>
        </w:rPr>
        <w:t xml:space="preserve">8)</w:t>
      </w:r>
      <w:r>
        <w:rPr>
          <w:rFonts w:ascii="Arial" w:cs="Arial" w:eastAsia="Arial" w:hAnsi="Arial"/>
          <w:i/>
          <w:iCs/>
          <w:sz w:val="24"/>
          <w:szCs w:val="24"/>
        </w:rPr>
        <w:t xml:space="preserve"> (утратил силу в соответствии с </w:t>
      </w:r>
      <w:hyperlink w:history="1" r:id="rId7hggvevue7sdwjryzziq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174)</w:t>
      </w:r>
    </w:p>
    <w:p>
      <w:pPr>
        <w:spacing w:after="60"/>
        <w:ind w:firstLine="567"/>
        <w:jc w:val="both"/>
      </w:pPr>
      <w:r>
        <w:rPr>
          <w:rFonts w:ascii="Arial" w:cs="Arial" w:eastAsia="Arial" w:hAnsi="Arial"/>
          <w:sz w:val="24"/>
          <w:szCs w:val="24"/>
        </w:rPr>
        <w:t xml:space="preserve">9) тарифы на продажу электрической энергии, вырабатываемой с использованием ВИЭ, между производителем и своим потребителем устанавливаются на договорной основе;</w:t>
      </w:r>
    </w:p>
    <w:p>
      <w:pPr>
        <w:spacing w:after="60"/>
        <w:ind w:firstLine="567"/>
        <w:jc w:val="both"/>
      </w:pPr>
      <w:r>
        <w:rPr>
          <w:rFonts w:ascii="Arial" w:cs="Arial" w:eastAsia="Arial" w:hAnsi="Arial"/>
          <w:sz w:val="24"/>
          <w:szCs w:val="24"/>
        </w:rPr>
        <w:t xml:space="preserve">10) тарифы на электрическую энергию для собственных нужд, вырабатываемую с использованием ВИЭ, не устанавливаются;</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для субъектов ВИЭ в течение срока действия льготного периода тариф на электрическую энергию устанавливается на уровне средневыставленного тарифа для конечных потребителей за предыдущий год, но не превышающий предельного уровня тарифа, за исключением тарифа, определяемого пунктом 7 настоящей статьи, и тарифов, определяемых по итогам аукциона или конкурса. Порядок проведения аукциона или конкурса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2</w:t>
      </w:r>
      <w:r>
        <w:rPr>
          <w:rFonts w:ascii="Arial" w:cs="Arial" w:eastAsia="Arial" w:hAnsi="Arial"/>
          <w:sz w:val="24"/>
          <w:szCs w:val="24"/>
        </w:rPr>
        <w:t xml:space="preserve">) тариф на электрическую энергию, вырабатываемую субъектами микрогенерации, устанавливается на уровне средневыставленного тарифа для населения за предыдущий год;</w:t>
      </w:r>
    </w:p>
    <w:p>
      <w:pPr>
        <w:spacing w:after="60"/>
        <w:ind w:firstLine="567"/>
        <w:jc w:val="both"/>
      </w:pPr>
      <w:r>
        <w:rPr>
          <w:rFonts w:ascii="Arial" w:cs="Arial" w:eastAsia="Arial" w:hAnsi="Arial"/>
          <w:sz w:val="24"/>
          <w:szCs w:val="24"/>
        </w:rPr>
        <w:t xml:space="preserve">11) компенсация дополнительных затрат электроэнергетических компаний на приобретение электроэнергии, вырабатываемой с использованием ВИЭ, учитывается при введении среднесрочной тарифной политики на электроэнергию для конечных потребителей, а также покрывается за счет средств уполномоченного учреждения, определяемого Кабинетом Министров Кыргызской Республики;</w:t>
      </w:r>
    </w:p>
    <w:p>
      <w:pPr>
        <w:spacing w:after="60"/>
        <w:ind w:firstLine="567"/>
        <w:jc w:val="both"/>
      </w:pPr>
      <w:r>
        <w:rPr>
          <w:rFonts w:ascii="Arial" w:cs="Arial" w:eastAsia="Arial" w:hAnsi="Arial"/>
          <w:sz w:val="24"/>
          <w:szCs w:val="24"/>
        </w:rPr>
        <w:t xml:space="preserve">12) все затраты по строительству линий электропередачи до точки подключения к сети электроэнергетической компании несет владелец установки с использованием ВИЭ;</w:t>
      </w:r>
    </w:p>
    <w:p>
      <w:pPr>
        <w:spacing w:after="60"/>
        <w:ind w:firstLine="567"/>
        <w:jc w:val="both"/>
      </w:pPr>
      <w:r>
        <w:rPr>
          <w:rFonts w:ascii="Arial" w:cs="Arial" w:eastAsia="Arial" w:hAnsi="Arial"/>
          <w:sz w:val="24"/>
          <w:szCs w:val="24"/>
        </w:rPr>
        <w:t xml:space="preserve">13) в случае расширения и реконструкции существующих электрических и тепловых сетей, находящихся на балансе электроэнергетических компаний, для подключения объектов, использующих ВИЭ, затраты по приобретению материалов, установке и ремонту энергетического оборудования, а также их балансовая принадлежность определяются отдельным договором;</w:t>
      </w:r>
    </w:p>
    <w:p>
      <w:pPr>
        <w:spacing w:after="60"/>
        <w:ind w:firstLine="567"/>
        <w:jc w:val="both"/>
      </w:pPr>
      <w:r>
        <w:rPr>
          <w:rFonts w:ascii="Arial" w:cs="Arial" w:eastAsia="Arial" w:hAnsi="Arial"/>
          <w:sz w:val="24"/>
          <w:szCs w:val="24"/>
        </w:rPr>
        <w:t xml:space="preserve">14)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 при условии ее соответствия установленным стандартам;</w:t>
      </w:r>
    </w:p>
    <w:p>
      <w:pPr>
        <w:spacing w:after="60"/>
        <w:ind w:firstLine="567"/>
        <w:jc w:val="both"/>
      </w:pPr>
      <w:r>
        <w:rPr>
          <w:rFonts w:ascii="Arial" w:cs="Arial" w:eastAsia="Arial" w:hAnsi="Arial"/>
          <w:sz w:val="24"/>
          <w:szCs w:val="24"/>
        </w:rPr>
        <w:t xml:space="preserve">15) подключение установки, использующей ВИЭ, должно производиться на основании технических условий, выданных энергетической компанией по запросу уполномоченного государственного органа, осуществляющего функции органа исполнительной власти в сфере архитектурно-строительной деятельности;</w:t>
      </w:r>
    </w:p>
    <w:p>
      <w:pPr>
        <w:spacing w:after="60"/>
        <w:ind w:firstLine="567"/>
        <w:jc w:val="both"/>
      </w:pPr>
      <w:r>
        <w:rPr>
          <w:rFonts w:ascii="Arial" w:cs="Arial" w:eastAsia="Arial" w:hAnsi="Arial"/>
          <w:sz w:val="24"/>
          <w:szCs w:val="24"/>
        </w:rPr>
        <w:t xml:space="preserve">16) национальные электрические сети и распределяющие предприятия при наличии технической возможности обеспечивают беспрепятственную передачу электрической энергии, вырабатываемой с использованием ВИЭ, от производителей до потребителей;</w:t>
      </w:r>
    </w:p>
    <w:p>
      <w:pPr>
        <w:spacing w:after="60"/>
        <w:ind w:firstLine="567"/>
        <w:jc w:val="both"/>
      </w:pPr>
      <w:r>
        <w:rPr>
          <w:rFonts w:ascii="Arial" w:cs="Arial" w:eastAsia="Arial" w:hAnsi="Arial"/>
          <w:sz w:val="24"/>
          <w:szCs w:val="24"/>
        </w:rPr>
        <w:t xml:space="preserve">17) при формировании диспетчерских графиков поставок - потребления электрической энергии в электрические сети единой электроэнергетической системы Кыргызской Республики поставки от объектов, использующих ВИЭ, включаются в них в приоритетном порядке;</w:t>
      </w:r>
    </w:p>
    <w:p>
      <w:pPr>
        <w:spacing w:after="60"/>
        <w:ind w:firstLine="567"/>
        <w:jc w:val="both"/>
      </w:pPr>
      <w:r>
        <w:rPr>
          <w:rFonts w:ascii="Arial" w:cs="Arial" w:eastAsia="Arial" w:hAnsi="Arial"/>
          <w:sz w:val="24"/>
          <w:szCs w:val="24"/>
        </w:rPr>
        <w:t xml:space="preserve">18) по окончании срока действия льготного периода, установленного для субъектов ВИЭ, тариф на электроэнергию устанавливается уполномоченным государственным органом по регулированию топливно-энергетического комплекса индивидуально в соответствии с установленным порядком определения тарифа на электрическую энергию для ВИЭ, утвержденным Кабинетом Министров Кыргызской Республики или уполномоченным государственным органом в рамках делегирования полномочий;</w:t>
      </w:r>
    </w:p>
    <w:p>
      <w:pPr>
        <w:spacing w:after="120"/>
        <w:ind w:firstLine="567"/>
        <w:jc w:val="both"/>
      </w:pPr>
      <w:r>
        <w:rPr>
          <w:rFonts w:ascii="Arial" w:cs="Arial" w:eastAsia="Arial" w:hAnsi="Arial"/>
          <w:sz w:val="24"/>
          <w:szCs w:val="24"/>
        </w:rPr>
        <w:t xml:space="preserve">19) </w:t>
      </w:r>
      <w:r>
        <w:rPr>
          <w:rFonts w:ascii="Arial" w:cs="Arial" w:eastAsia="Arial" w:hAnsi="Arial"/>
          <w:i/>
          <w:iCs/>
          <w:sz w:val="24"/>
          <w:szCs w:val="24"/>
        </w:rPr>
        <w:t xml:space="preserve">(утратил силу в соответствии с </w:t>
      </w:r>
      <w:hyperlink w:history="1" r:id="rIdofsopnjcqzpzfqruqskt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апреля 2026 года № 38)</w:t>
      </w:r>
    </w:p>
    <w:p>
      <w:pPr>
        <w:spacing w:after="60"/>
        <w:ind w:firstLine="567"/>
        <w:jc w:val="both"/>
      </w:pPr>
      <w:r>
        <w:rPr>
          <w:rFonts w:ascii="Arial" w:cs="Arial" w:eastAsia="Arial" w:hAnsi="Arial"/>
          <w:sz w:val="24"/>
          <w:szCs w:val="24"/>
        </w:rPr>
        <w:t xml:space="preserve">20) электрическая энергия, вырабатываемая субъектами ВИЭ, не подлежит накоплению, хранению, взаимообмену и возврату при ее одновременной выработке и потреблении более одного месяца, за исключением случаев, указанных в пункте 16 </w:t>
      </w:r>
      <w:hyperlink w:history="1" r:id="rId-fjrlinixkktwln3t2yrz">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21) субъект ВИЭ перечисляет 1 процент от выручки, полученной от продажи электроэнергии, в бюджет органа местного самоуправления, на территории которого находится объект ВИЭ.</w:t>
      </w:r>
    </w:p>
    <w:p>
      <w:pPr>
        <w:spacing w:after="12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ncorvhfqymanwed28xuq">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 </w:t>
      </w:r>
      <w:hyperlink w:history="1" r:id="rIdtod4ubyrihpoq2n8yc9tg">
        <w:r>
          <w:rPr>
            <w:rFonts w:ascii="Arial" w:cs="Arial" w:eastAsia="Arial" w:hAnsi="Arial"/>
            <w:i/>
            <w:iCs/>
            <w:color w:val="1D4ED8"/>
            <w:sz w:val="24"/>
            <w:szCs w:val="24"/>
            <w:u w:val="single"/>
          </w:rPr>
          <w:t xml:space="preserve">13 сентября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164</w:t>
        </w:r>
      </w:hyperlink>
      <w:r>
        <w:rPr>
          <w:rFonts w:ascii="Arial" w:cs="Arial" w:eastAsia="Arial" w:hAnsi="Arial"/>
          <w:sz w:val="24"/>
          <w:szCs w:val="24"/>
        </w:rPr>
        <w:t xml:space="preserve">, </w:t>
      </w:r>
      <w:hyperlink w:history="1" r:id="rId2jzgtfdciambfqmzwmrom">
        <w:r>
          <w:rPr>
            <w:rFonts w:ascii="Arial" w:cs="Arial" w:eastAsia="Arial" w:hAnsi="Arial"/>
            <w:i/>
            <w:iCs/>
            <w:color w:val="1D4ED8"/>
            <w:sz w:val="24"/>
            <w:szCs w:val="24"/>
            <w:u w:val="single"/>
          </w:rPr>
          <w:t xml:space="preserve">3 апреля 2026 года № 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Информационное обеспечение деятельности по ВИЭ</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Информационное обеспечение деятельности по вопросам энергии ВИЭ осуществляется государственными органами управления по энергетике посредством:</w:t>
      </w:r>
    </w:p>
    <w:p>
      <w:pPr>
        <w:spacing w:after="120"/>
        <w:ind w:firstLine="567"/>
        <w:jc w:val="both"/>
      </w:pPr>
      <w:r>
        <w:rPr>
          <w:rFonts w:ascii="Arial" w:cs="Arial" w:eastAsia="Arial" w:hAnsi="Arial"/>
          <w:sz w:val="24"/>
          <w:szCs w:val="24"/>
        </w:rPr>
        <w:t xml:space="preserve">1) широкого обсуждения национальных и региональных программ использования ВИЭ;</w:t>
      </w:r>
    </w:p>
    <w:p>
      <w:pPr>
        <w:spacing w:after="120"/>
        <w:ind w:firstLine="567"/>
        <w:jc w:val="both"/>
      </w:pPr>
      <w:r>
        <w:rPr>
          <w:rFonts w:ascii="Arial" w:cs="Arial" w:eastAsia="Arial" w:hAnsi="Arial"/>
          <w:sz w:val="24"/>
          <w:szCs w:val="24"/>
        </w:rPr>
        <w:t xml:space="preserve">2) координации работы по созданию демонстрационных проектов в сфере ВИЭ;</w:t>
      </w:r>
    </w:p>
    <w:p>
      <w:pPr>
        <w:spacing w:after="120"/>
        <w:ind w:firstLine="567"/>
        <w:jc w:val="both"/>
      </w:pPr>
      <w:r>
        <w:rPr>
          <w:rFonts w:ascii="Arial" w:cs="Arial" w:eastAsia="Arial" w:hAnsi="Arial"/>
          <w:sz w:val="24"/>
          <w:szCs w:val="24"/>
        </w:rPr>
        <w:t xml:space="preserve">3) создания на территории административно-территориальных единиц зон с преимущественным использованием ВИЭ;</w:t>
      </w:r>
    </w:p>
    <w:p>
      <w:pPr>
        <w:spacing w:after="120"/>
        <w:ind w:firstLine="567"/>
        <w:jc w:val="both"/>
      </w:pPr>
      <w:r>
        <w:rPr>
          <w:rFonts w:ascii="Arial" w:cs="Arial" w:eastAsia="Arial" w:hAnsi="Arial"/>
          <w:sz w:val="24"/>
          <w:szCs w:val="24"/>
        </w:rPr>
        <w:t xml:space="preserve">4) организации выставок технологий и оборудования в сфере ВИЭ;</w:t>
      </w:r>
    </w:p>
    <w:p>
      <w:pPr>
        <w:spacing w:after="120"/>
        <w:ind w:firstLine="567"/>
        <w:jc w:val="both"/>
      </w:pPr>
      <w:r>
        <w:rPr>
          <w:rFonts w:ascii="Arial" w:cs="Arial" w:eastAsia="Arial" w:hAnsi="Arial"/>
          <w:sz w:val="24"/>
          <w:szCs w:val="24"/>
        </w:rPr>
        <w:t xml:space="preserve">5) предоставления потребителям и производителям ВИЭ информации по вопросам их производства и использования;</w:t>
      </w:r>
    </w:p>
    <w:p>
      <w:pPr>
        <w:spacing w:after="120"/>
        <w:ind w:firstLine="567"/>
        <w:jc w:val="both"/>
      </w:pPr>
      <w:r>
        <w:rPr>
          <w:rFonts w:ascii="Arial" w:cs="Arial" w:eastAsia="Arial" w:hAnsi="Arial"/>
          <w:sz w:val="24"/>
          <w:szCs w:val="24"/>
        </w:rPr>
        <w:t xml:space="preserve">6) пропаганды производства и использования ВИЭ через средства массовой информации.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Научное обеспечение деятельности в области возобновляемой энергии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Национальная академия наук Кыргызской Республики обеспечивает научную деятельность в области возобновляемой энергии, в том числе:</w:t>
      </w:r>
    </w:p>
    <w:p>
      <w:pPr>
        <w:spacing w:after="120"/>
        <w:ind w:firstLine="567"/>
        <w:jc w:val="both"/>
      </w:pPr>
      <w:r>
        <w:rPr>
          <w:rFonts w:ascii="Arial" w:cs="Arial" w:eastAsia="Arial" w:hAnsi="Arial"/>
          <w:sz w:val="24"/>
          <w:szCs w:val="24"/>
        </w:rPr>
        <w:t xml:space="preserve">1) разрабатывает международные научные и научно-технические программы в области освоения ВИЭ, а также механизмы их реализации и надзора;</w:t>
      </w:r>
    </w:p>
    <w:p>
      <w:pPr>
        <w:spacing w:after="120"/>
        <w:ind w:firstLine="567"/>
        <w:jc w:val="both"/>
      </w:pPr>
      <w:r>
        <w:rPr>
          <w:rFonts w:ascii="Arial" w:cs="Arial" w:eastAsia="Arial" w:hAnsi="Arial"/>
          <w:sz w:val="24"/>
          <w:szCs w:val="24"/>
        </w:rPr>
        <w:t xml:space="preserve">2) организует конкурсы на исследовательские и инновационные проекты, финансируемые из государственного бюджета;</w:t>
      </w:r>
    </w:p>
    <w:p>
      <w:pPr>
        <w:spacing w:after="120"/>
        <w:ind w:firstLine="567"/>
        <w:jc w:val="both"/>
      </w:pPr>
      <w:r>
        <w:rPr>
          <w:rFonts w:ascii="Arial" w:cs="Arial" w:eastAsia="Arial" w:hAnsi="Arial"/>
          <w:sz w:val="24"/>
          <w:szCs w:val="24"/>
        </w:rPr>
        <w:t xml:space="preserve">3) внедряет научные и инновационные достижения в области освоения возобновляемой энергии;</w:t>
      </w:r>
    </w:p>
    <w:p>
      <w:pPr>
        <w:spacing w:after="120"/>
        <w:ind w:firstLine="567"/>
        <w:jc w:val="both"/>
      </w:pPr>
      <w:r>
        <w:rPr>
          <w:rFonts w:ascii="Arial" w:cs="Arial" w:eastAsia="Arial" w:hAnsi="Arial"/>
          <w:sz w:val="24"/>
          <w:szCs w:val="24"/>
        </w:rPr>
        <w:t xml:space="preserve">4) рассматривает отчеты в части реализации государственных программ, исследовательских проектов и оценивает научный уровень исследований, испытаний и проверок, осуществляемых в области ВИЭ;</w:t>
      </w:r>
    </w:p>
    <w:p>
      <w:pPr>
        <w:spacing w:after="120"/>
        <w:ind w:firstLine="567"/>
        <w:jc w:val="both"/>
      </w:pPr>
      <w:r>
        <w:rPr>
          <w:rFonts w:ascii="Arial" w:cs="Arial" w:eastAsia="Arial" w:hAnsi="Arial"/>
          <w:sz w:val="24"/>
          <w:szCs w:val="24"/>
        </w:rPr>
        <w:t xml:space="preserve">5) создает новые материалы, технику и технологии в области ВИЭ;</w:t>
      </w:r>
    </w:p>
    <w:p>
      <w:pPr>
        <w:spacing w:after="120"/>
        <w:ind w:firstLine="567"/>
        <w:jc w:val="both"/>
      </w:pPr>
      <w:r>
        <w:rPr>
          <w:rFonts w:ascii="Arial" w:cs="Arial" w:eastAsia="Arial" w:hAnsi="Arial"/>
          <w:sz w:val="24"/>
          <w:szCs w:val="24"/>
        </w:rPr>
        <w:t xml:space="preserve">6) ежегодно представляет Кабинету Министров Кыргызской Республики информацию о ходе развертывания и осуществления программ в данной области.</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Государственный реестр энергетических ресурсов и статистики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о добываемых, производимых, завозимых, перерабатываемых, преобразуемых, транспортируемых, хранимых и потребляемых энергоносителях ВИЭ подлежит учету государственным органом в области официальной статистики.</w:t>
      </w:r>
    </w:p>
    <w:p>
      <w:pPr>
        <w:spacing w:after="60"/>
        <w:ind w:firstLine="567"/>
        <w:jc w:val="both"/>
      </w:pPr>
      <w:r>
        <w:rPr>
          <w:rFonts w:ascii="Arial" w:cs="Arial" w:eastAsia="Arial" w:hAnsi="Arial"/>
          <w:sz w:val="24"/>
          <w:szCs w:val="24"/>
        </w:rPr>
        <w:t xml:space="preserve">Субъекты ВИЭ обязаны оснастить все точки учета приборами учета АСКУЭ с интеграцией в ЦССОД расчетного центра.</w:t>
      </w:r>
    </w:p>
    <w:p>
      <w:pPr>
        <w:spacing w:after="60"/>
        <w:ind w:firstLine="567"/>
        <w:jc w:val="both"/>
      </w:pPr>
      <w:r>
        <w:rPr>
          <w:rFonts w:ascii="Arial" w:cs="Arial" w:eastAsia="Arial" w:hAnsi="Arial"/>
          <w:i/>
          <w:iCs/>
          <w:sz w:val="24"/>
          <w:szCs w:val="24"/>
        </w:rPr>
        <w:t xml:space="preserve">(В редакции Закона КР от </w:t>
      </w:r>
      <w:hyperlink w:history="1" r:id="rId9fwor2y0wuce3oat8ygae">
        <w:r>
          <w:rPr>
            <w:rFonts w:ascii="Arial" w:cs="Arial" w:eastAsia="Arial" w:hAnsi="Arial"/>
            <w:i/>
            <w:iCs/>
            <w:color w:val="1D4ED8"/>
            <w:sz w:val="24"/>
            <w:szCs w:val="24"/>
            <w:u w:val="single"/>
          </w:rPr>
          <w:t xml:space="preserve">9 августа 2023 года № 174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Ответственность за нарушение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Лица, нарушившие настоящий Закон,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Энергетические компании, не выполняющие обязанности, возложенные настоящим Законом, возмещают компенсацию в размере упущенной выгоды производителей ВИЭ.</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b/>
          <w:bCs/>
          <w:sz w:val="24"/>
          <w:szCs w:val="24"/>
        </w:rPr>
        <w:t xml:space="preserve">Глава 4. Заключительные положения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Вступление в силу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со дня подписания.</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Льготный период на электрическую энергию, предоставленный для субъектов ВИЭ до вступления в силу настоящего Закона, продолжает действовать до окончания срока льготного периода с исчислением тарифа на электрическую энергию для субъектов ВИЭ, установленного настоящим Законом.</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Субъекты ВИЭ, введенные в эксплуатацию (акт оценки соответствия вводимого в эксплуатацию завершенного строительством объекта) до вступления в силу настоящего Закона, но не получившие льготный период и тарифные преференции, имеют право на льготный период и тарифные преференции, предусмотренные настоящим Законом.</w:t>
      </w:r>
    </w:p>
    <w:p>
      <w:pPr>
        <w:spacing w:after="120"/>
        <w:ind w:firstLine="567"/>
        <w:jc w:val="both"/>
      </w:pPr>
      <w:r>
        <w:rPr>
          <w:rFonts w:ascii="Arial" w:cs="Arial" w:eastAsia="Arial" w:hAnsi="Arial"/>
          <w:sz w:val="24"/>
          <w:szCs w:val="24"/>
        </w:rPr>
        <w:t xml:space="preserve">Льготный период и тарифные преференции устанавливаются уполномоченным органом индивидуально за вычетом отработанных лет с момента ввода в эксплуатацию и вступления в силу настоящего Закона.</w:t>
      </w:r>
    </w:p>
    <w:p>
      <w:pPr>
        <w:spacing w:after="120"/>
        <w:ind w:firstLine="567"/>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ind w:firstLine="567"/>
        <w:jc w:val="both"/>
      </w:pPr>
      <w:r>
        <w:rPr>
          <w:rFonts w:ascii="Arial" w:cs="Arial" w:eastAsia="Arial" w:hAnsi="Arial"/>
          <w:sz w:val="24"/>
          <w:szCs w:val="24"/>
        </w:rPr>
        <w:t xml:space="preserve">1) </w:t>
      </w:r>
      <w:hyperlink w:history="1" r:id="rIdwqaczrp6_uwh2wds5bcx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31 декабря 2008 года № 283 (Ведомости Жогорку Кенеша Кыргызской Республики, 2008 г., № 10, ст.1111);</w:t>
      </w:r>
    </w:p>
    <w:p>
      <w:pPr>
        <w:spacing w:after="120"/>
        <w:ind w:firstLine="567"/>
        <w:jc w:val="both"/>
      </w:pPr>
      <w:r>
        <w:rPr>
          <w:rFonts w:ascii="Arial" w:cs="Arial" w:eastAsia="Arial" w:hAnsi="Arial"/>
          <w:sz w:val="24"/>
          <w:szCs w:val="24"/>
        </w:rPr>
        <w:t xml:space="preserve">2) </w:t>
      </w:r>
      <w:hyperlink w:history="1" r:id="rIdctz4njskp3vwca40wnvm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oll9d_oq02_bedj4ycx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10 октября 2011 года № 167 (Ведомости Жогорку Кенеша Кыргызской Республики, 2011 г., № 9, ст.1266);</w:t>
      </w:r>
    </w:p>
    <w:p>
      <w:pPr>
        <w:spacing w:after="120"/>
        <w:ind w:firstLine="567"/>
        <w:jc w:val="both"/>
      </w:pPr>
      <w:r>
        <w:rPr>
          <w:rFonts w:ascii="Arial" w:cs="Arial" w:eastAsia="Arial" w:hAnsi="Arial"/>
          <w:sz w:val="24"/>
          <w:szCs w:val="24"/>
        </w:rPr>
        <w:t xml:space="preserve">3) </w:t>
      </w:r>
      <w:hyperlink w:history="1" r:id="rIdiluboqbddk1qbw09xme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nwq3dp4cv0ri4n6hssi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3 августа 2012 года № 148 (Ведомости Жогорку Кенеша Кыргызской Республики, 2012 г., № 7, ст.2759);</w:t>
      </w:r>
    </w:p>
    <w:p>
      <w:pPr>
        <w:spacing w:after="120"/>
        <w:ind w:firstLine="567"/>
        <w:jc w:val="both"/>
      </w:pPr>
      <w:r>
        <w:rPr>
          <w:rFonts w:ascii="Arial" w:cs="Arial" w:eastAsia="Arial" w:hAnsi="Arial"/>
          <w:sz w:val="24"/>
          <w:szCs w:val="24"/>
        </w:rPr>
        <w:t xml:space="preserve">4) </w:t>
      </w:r>
      <w:hyperlink w:history="1" r:id="rIdxfuk3i3wzhspuo54iuzfz">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120"/>
        <w:ind w:firstLine="567"/>
        <w:jc w:val="both"/>
      </w:pPr>
      <w:r>
        <w:rPr>
          <w:rFonts w:ascii="Arial" w:cs="Arial" w:eastAsia="Arial" w:hAnsi="Arial"/>
          <w:sz w:val="24"/>
          <w:szCs w:val="24"/>
        </w:rPr>
        <w:t xml:space="preserve">5) </w:t>
      </w:r>
      <w:hyperlink w:history="1" r:id="rIdclpyaepkpt79qd2x3xc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h3_t9twapsbzjfpern5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 от 25 июля 2016 года № 136 (Ведомости Жогорку Кенеша Кыргызской Республики, 2016 г., № 7, ст.854);</w:t>
      </w:r>
    </w:p>
    <w:p>
      <w:pPr>
        <w:spacing w:after="120"/>
        <w:ind w:firstLine="567"/>
        <w:jc w:val="both"/>
      </w:pPr>
      <w:r>
        <w:rPr>
          <w:rFonts w:ascii="Arial" w:cs="Arial" w:eastAsia="Arial" w:hAnsi="Arial"/>
          <w:sz w:val="24"/>
          <w:szCs w:val="24"/>
        </w:rPr>
        <w:t xml:space="preserve">6) </w:t>
      </w:r>
      <w:hyperlink w:history="1" r:id="rIdd0yahjfpixajydnqfbpcn">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ст.471);</w:t>
      </w:r>
    </w:p>
    <w:p>
      <w:pPr>
        <w:spacing w:after="120"/>
        <w:ind w:firstLine="567"/>
        <w:jc w:val="both"/>
      </w:pPr>
      <w:r>
        <w:rPr>
          <w:rFonts w:ascii="Arial" w:cs="Arial" w:eastAsia="Arial" w:hAnsi="Arial"/>
          <w:sz w:val="24"/>
          <w:szCs w:val="24"/>
        </w:rPr>
        <w:t xml:space="preserve">7) </w:t>
      </w:r>
      <w:hyperlink w:history="1" r:id="rIdhy8zedvfev5yiuepkaiod">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возобновляемых источников энергии" от 24 июля 2019 года № 99 (Ведомости Жогорку Кенеша Кыргызской Республики, 2019 г., № 7-8, ст.487).</w:t>
      </w:r>
    </w:p>
    <w:p>
      <w:pPr>
        <w:spacing w:after="120"/>
        <w:ind w:firstLine="567"/>
        <w:jc w:val="both"/>
      </w:pPr>
      <w:r>
        <w:rPr>
          <w:rFonts w:ascii="Arial" w:cs="Arial" w:eastAsia="Arial" w:hAnsi="Arial"/>
          <w:i/>
          <w:iCs/>
          <w:sz w:val="24"/>
          <w:szCs w:val="24"/>
        </w:rPr>
        <w:t xml:space="preserve">(В редакции </w:t>
      </w:r>
      <w:hyperlink w:history="1" r:id="rIdunpmtnnb20uolojaxvbu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13 сентября 2024 года </w:t>
      </w:r>
      <w:r>
        <w:rPr>
          <w:rFonts w:ascii="Arial" w:cs="Arial" w:eastAsia="Arial" w:hAnsi="Arial"/>
          <w:i/>
          <w:iCs/>
          <w:sz w:val="24"/>
          <w:szCs w:val="24"/>
        </w:rPr>
        <w:t xml:space="preserve">№</w:t>
      </w:r>
      <w:r>
        <w:rPr>
          <w:rFonts w:ascii="Arial" w:cs="Arial" w:eastAsia="Arial" w:hAnsi="Arial"/>
          <w:i/>
          <w:iCs/>
          <w:sz w:val="24"/>
          <w:szCs w:val="24"/>
        </w:rPr>
        <w:t xml:space="preserve"> 164)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16 июня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cvbatmye3tetzdpll2_">
      <w:r>
        <w:rPr>
          <w:rFonts w:ascii="Arial" w:cs="Arial" w:eastAsia="Arial" w:hAnsi="Arial"/>
          <w:color w:val="132D3F"/>
          <w:sz w:val="16"/>
          <w:szCs w:val="16"/>
          <w:u w:val="single"/>
        </w:rPr>
        <w:t xml:space="preserve">dalil.kg/document/112382</w:t>
      </w:r>
    </w:hyperlink>
  </w:p>
  <w:p>
    <w:pPr>
      <w:spacing w:after="0" w:before="40"/>
      <w:jc w:val="center"/>
    </w:pPr>
    <w:hyperlink w:history="1" r:id="rIdyxp4fjivgxoaq9lqyvs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xdvp4lfqvbhntievqp" Type="http://schemas.openxmlformats.org/officeDocument/2006/relationships/hyperlink" Target="https://dalil.kg/document/112663" TargetMode="External"/><Relationship Id="rIddp6et93qx5awborzwodsd" Type="http://schemas.openxmlformats.org/officeDocument/2006/relationships/hyperlink" Target="https://dalil.kg/document/230014368" TargetMode="External"/><Relationship Id="rIdo7yxhp4e6boc21x8ldgvy" Type="http://schemas.openxmlformats.org/officeDocument/2006/relationships/hyperlink" Target="https://dalil.kg/document/230030330" TargetMode="External"/><Relationship Id="rIdbfct0qbmdwskfy6t9vmz7" Type="http://schemas.openxmlformats.org/officeDocument/2006/relationships/hyperlink" Target="https://dalil.kg/document/230044115" TargetMode="External"/><Relationship Id="rIdjdjv_qv8yhtagmin1znyt" Type="http://schemas.openxmlformats.org/officeDocument/2006/relationships/hyperlink" Target="https://dalil.kg/document/230014368" TargetMode="External"/><Relationship Id="rIdpu0-g14-dnguokkiu6rl9" Type="http://schemas.openxmlformats.org/officeDocument/2006/relationships/hyperlink" Target="https://dalil.kg/document/230014368" TargetMode="External"/><Relationship Id="rIdql6tdlvsixdwbk2nholra" Type="http://schemas.openxmlformats.org/officeDocument/2006/relationships/hyperlink" Target="https://dalil.kg/document/112663" TargetMode="External"/><Relationship Id="rId2q2igedyjjdwyiyuxjhi0" Type="http://schemas.openxmlformats.org/officeDocument/2006/relationships/hyperlink" Target="https://dalil.kg/document/112663" TargetMode="External"/><Relationship Id="rIdlx4qmpg82nyc_e4pzjjpm" Type="http://schemas.openxmlformats.org/officeDocument/2006/relationships/hyperlink" Target="https://dalil.kg/document/230044115" TargetMode="External"/><Relationship Id="rId1ofqmpiwjrol_rwvgqbmr" Type="http://schemas.openxmlformats.org/officeDocument/2006/relationships/hyperlink" Target="https://dalil.kg/document/112663" TargetMode="External"/><Relationship Id="rId355betdwhkgzrr2oa948t" Type="http://schemas.openxmlformats.org/officeDocument/2006/relationships/hyperlink" Target="https://dalil.kg/document/230044115" TargetMode="External"/><Relationship Id="rId2tolqgovstbueerlffirh" Type="http://schemas.openxmlformats.org/officeDocument/2006/relationships/hyperlink" Target="https://dalil.kg/document/112663" TargetMode="External"/><Relationship Id="rIdkvkhp3ywq3lzdih1mkdh3" Type="http://schemas.openxmlformats.org/officeDocument/2006/relationships/hyperlink" Target="https://dalil.kg/document/230044115" TargetMode="External"/><Relationship Id="rIdc-e1p56ltva5q9wh8izci" Type="http://schemas.openxmlformats.org/officeDocument/2006/relationships/hyperlink" Target="https://dalil.kg/document/230044115" TargetMode="External"/><Relationship Id="rId9bqpuvo12a6cyi_xzmwsl" Type="http://schemas.openxmlformats.org/officeDocument/2006/relationships/hyperlink" Target="https://dalil.kg/document/230044115" TargetMode="External"/><Relationship Id="rIdy6rbkx7lnhi1pkw5adm1p" Type="http://schemas.openxmlformats.org/officeDocument/2006/relationships/hyperlink" Target="https://dalil.kg/document/112663" TargetMode="External"/><Relationship Id="rIdha_vjgvagcn2ha8i7plb3" Type="http://schemas.openxmlformats.org/officeDocument/2006/relationships/hyperlink" Target="https://dalil.kg/document/112663" TargetMode="External"/><Relationship Id="rIdrhftjy-bx6g2pj2_pxgze" Type="http://schemas.openxmlformats.org/officeDocument/2006/relationships/hyperlink" Target="https://dalil.kg/document/230044115" TargetMode="External"/><Relationship Id="rIdyvx5quebfts0t5u-xfclp" Type="http://schemas.openxmlformats.org/officeDocument/2006/relationships/hyperlink" Target="https://dalil.kg/document/230044115" TargetMode="External"/><Relationship Id="rIdtdzaolfurtnxpov6ha9w0" Type="http://schemas.openxmlformats.org/officeDocument/2006/relationships/hyperlink" Target="https://dalil.kg/document/230044115" TargetMode="External"/><Relationship Id="rId7hggvevue7sdwjryzziqd" Type="http://schemas.openxmlformats.org/officeDocument/2006/relationships/hyperlink" Target="https://dalil.kg/document/112663" TargetMode="External"/><Relationship Id="rIdofsopnjcqzpzfqruqsktg" Type="http://schemas.openxmlformats.org/officeDocument/2006/relationships/hyperlink" Target="https://dalil.kg/document/230044115" TargetMode="External"/><Relationship Id="rId-fjrlinixkktwln3t2yrz" Type="http://schemas.openxmlformats.org/officeDocument/2006/relationships/hyperlink" Target="https://dalil.kg/document/112382#st_6" TargetMode="External"/><Relationship Id="rIdcncorvhfqymanwed28xuq" Type="http://schemas.openxmlformats.org/officeDocument/2006/relationships/hyperlink" Target="https://dalil.kg/document/112663" TargetMode="External"/><Relationship Id="rIdtod4ubyrihpoq2n8yc9tg" Type="http://schemas.openxmlformats.org/officeDocument/2006/relationships/hyperlink" Target="https://dalil.kg/document/230014368" TargetMode="External"/><Relationship Id="rId2jzgtfdciambfqmzwmrom" Type="http://schemas.openxmlformats.org/officeDocument/2006/relationships/hyperlink" Target="https://dalil.kg/document/230044115" TargetMode="External"/><Relationship Id="rId9fwor2y0wuce3oat8ygae" Type="http://schemas.openxmlformats.org/officeDocument/2006/relationships/hyperlink" Target="https://dalil.kg/document/112663" TargetMode="External"/><Relationship Id="rIdwqaczrp6_uwh2wds5bcx9" Type="http://schemas.openxmlformats.org/officeDocument/2006/relationships/hyperlink" Target="https://dalil.kg/document/203243" TargetMode="External"/><Relationship Id="rIdctz4njskp3vwca40wnvm8" Type="http://schemas.openxmlformats.org/officeDocument/2006/relationships/hyperlink" Target="https://dalil.kg/document/203406" TargetMode="External"/><Relationship Id="rIdoll9d_oq02_bedj4ycxd-" Type="http://schemas.openxmlformats.org/officeDocument/2006/relationships/hyperlink" Target="https://dalil.kg/document/203243" TargetMode="External"/><Relationship Id="rIdiluboqbddk1qbw09xmeqs" Type="http://schemas.openxmlformats.org/officeDocument/2006/relationships/hyperlink" Target="https://dalil.kg/document/203748" TargetMode="External"/><Relationship Id="rIdnwq3dp4cv0ri4n6hssipc" Type="http://schemas.openxmlformats.org/officeDocument/2006/relationships/hyperlink" Target="https://dalil.kg/document/203243" TargetMode="External"/><Relationship Id="rIdxfuk3i3wzhspuo54iuzfz" Type="http://schemas.openxmlformats.org/officeDocument/2006/relationships/hyperlink" Target="https://dalil.kg/document/203770#st_5" TargetMode="External"/><Relationship Id="rIdclpyaepkpt79qd2x3xcvv" Type="http://schemas.openxmlformats.org/officeDocument/2006/relationships/hyperlink" Target="https://dalil.kg/document/111417" TargetMode="External"/><Relationship Id="rIdh3_t9twapsbzjfpern5tx" Type="http://schemas.openxmlformats.org/officeDocument/2006/relationships/hyperlink" Target="https://dalil.kg/document/203243" TargetMode="External"/><Relationship Id="rIdd0yahjfpixajydnqfbpcn" Type="http://schemas.openxmlformats.org/officeDocument/2006/relationships/hyperlink" Target="https://dalil.kg/document/111930#st_11" TargetMode="External"/><Relationship Id="rIdhy8zedvfev5yiuepkaiod" Type="http://schemas.openxmlformats.org/officeDocument/2006/relationships/hyperlink" Target="https://dalil.kg/document/111946#st_99" TargetMode="External"/><Relationship Id="rIdunpmtnnb20uolojaxvbuw" Type="http://schemas.openxmlformats.org/officeDocument/2006/relationships/hyperlink" Target="https://dalil.kg/document/23001436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cvbatmye3tetzdpll2_" Type="http://schemas.openxmlformats.org/officeDocument/2006/relationships/hyperlink" Target="https://dalil.kg/document/112382" TargetMode="External"/><Relationship Id="rIdyxp4fjivgxoaq9lqyvs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2026-09-24T00:38:40.355Z</dcterms:created>
  <dcterms:modified xsi:type="dcterms:W3CDTF">2026-09-24T00:38:40.355Z</dcterms:modified>
</cp:coreProperties>
</file>

<file path=docProps/custom.xml><?xml version="1.0" encoding="utf-8"?>
<Properties xmlns="http://schemas.openxmlformats.org/officeDocument/2006/custom-properties" xmlns:vt="http://schemas.openxmlformats.org/officeDocument/2006/docPropsVTypes"/>
</file>