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i w:val="false"/>
          <w:iCs w:val="false"/>
          <w:sz w:val="24"/>
          <w:szCs w:val="24"/>
        </w:rPr>
        <w:t xml:space="preserve">от 15 марта 2023 года № 58</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внесении изменений в некоторые законодательные акты Кыргызской Республики (в Закон Кыргызской Республики "О внутренней торговле в Кыргызской Республике", Кодекс Кыргызской Республики о правонарушениях)</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yieb1srn3mrjoe29v9jv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внутренней торговле в Кыргызской Республике" (Ведомости Жогорку Кенеша Кыргызской Республики, 2002 г., № 5, ст.199) следующие изменения:</w:t>
      </w:r>
    </w:p>
    <w:p>
      <w:pPr>
        <w:spacing w:after="120"/>
        <w:jc w:val="both"/>
      </w:pPr>
      <w:r>
        <w:rPr>
          <w:rFonts w:ascii="Arial" w:cs="Arial" w:eastAsia="Arial" w:hAnsi="Arial"/>
          <w:sz w:val="24"/>
          <w:szCs w:val="24"/>
        </w:rPr>
        <w:t xml:space="preserve">1) </w:t>
      </w:r>
      <w:hyperlink w:history="1" r:id="rIdylfn1wtq76cigf7u9h9il">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дополнить частью третьей следующего содержания:</w:t>
      </w:r>
    </w:p>
    <w:p>
      <w:pPr>
        <w:spacing w:after="120"/>
        <w:jc w:val="both"/>
      </w:pPr>
      <w:r>
        <w:rPr>
          <w:rFonts w:ascii="Arial" w:cs="Arial" w:eastAsia="Arial" w:hAnsi="Arial"/>
          <w:sz w:val="24"/>
          <w:szCs w:val="24"/>
        </w:rPr>
        <w:t xml:space="preserve">"Положения настоящего Закона не применяются к отношениям, связанным с организацией и осуществлением:</w:t>
      </w:r>
    </w:p>
    <w:p>
      <w:pPr>
        <w:spacing w:after="120"/>
        <w:jc w:val="both"/>
      </w:pPr>
      <w:r>
        <w:rPr>
          <w:rFonts w:ascii="Arial" w:cs="Arial" w:eastAsia="Arial" w:hAnsi="Arial"/>
          <w:sz w:val="24"/>
          <w:szCs w:val="24"/>
        </w:rPr>
        <w:t xml:space="preserve">1) внешнеторговой деятельности;</w:t>
      </w:r>
    </w:p>
    <w:p>
      <w:pPr>
        <w:spacing w:after="120"/>
        <w:jc w:val="both"/>
      </w:pPr>
      <w:r>
        <w:rPr>
          <w:rFonts w:ascii="Arial" w:cs="Arial" w:eastAsia="Arial" w:hAnsi="Arial"/>
          <w:sz w:val="24"/>
          <w:szCs w:val="24"/>
        </w:rPr>
        <w:t xml:space="preserve">2) деятельности по проведению государственных закупок;</w:t>
      </w:r>
    </w:p>
    <w:p>
      <w:pPr>
        <w:spacing w:after="120"/>
        <w:jc w:val="both"/>
      </w:pPr>
      <w:r>
        <w:rPr>
          <w:rFonts w:ascii="Arial" w:cs="Arial" w:eastAsia="Arial" w:hAnsi="Arial"/>
          <w:sz w:val="24"/>
          <w:szCs w:val="24"/>
        </w:rPr>
        <w:t xml:space="preserve">3) купли-продажи ценных бумаг, объектов недвижимости, продукции производственно-технического назначения, в том числе электрической энергии (мощности), тепловой энергии и мощности, а также иных видов энергетических ресурсов.";</w:t>
      </w:r>
    </w:p>
    <w:p>
      <w:pPr>
        <w:spacing w:after="120"/>
        <w:jc w:val="both"/>
      </w:pPr>
      <w:r>
        <w:rPr>
          <w:rFonts w:ascii="Arial" w:cs="Arial" w:eastAsia="Arial" w:hAnsi="Arial"/>
          <w:sz w:val="24"/>
          <w:szCs w:val="24"/>
        </w:rPr>
        <w:t xml:space="preserve">2) </w:t>
      </w:r>
      <w:hyperlink w:history="1" r:id="rIdswws7ahcmpcj56z1cdloa">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дополнить абзацами десятым-тринадцатым следующего содержания:</w:t>
      </w:r>
    </w:p>
    <w:p>
      <w:pPr>
        <w:spacing w:after="120"/>
        <w:jc w:val="both"/>
      </w:pPr>
      <w:r>
        <w:rPr>
          <w:rFonts w:ascii="Arial" w:cs="Arial" w:eastAsia="Arial" w:hAnsi="Arial"/>
          <w:sz w:val="24"/>
          <w:szCs w:val="24"/>
        </w:rPr>
        <w:t xml:space="preserve">"продовольственные товары - продукты питания в натуральном или переработанном виде, находящиеся в обороте и употребляемые человеком в пищу (пищевые продукты);</w:t>
      </w:r>
    </w:p>
    <w:p>
      <w:pPr>
        <w:spacing w:after="120"/>
        <w:jc w:val="both"/>
      </w:pPr>
      <w:r>
        <w:rPr>
          <w:rFonts w:ascii="Arial" w:cs="Arial" w:eastAsia="Arial" w:hAnsi="Arial"/>
          <w:sz w:val="24"/>
          <w:szCs w:val="24"/>
        </w:rPr>
        <w:t xml:space="preserve">товаропроизводитель (изготовитель) - организация, независимо от формы собственности, а также индивидуальный предприниматель, производящие товары для реализации приобретателям;</w:t>
      </w:r>
    </w:p>
    <w:p>
      <w:pPr>
        <w:spacing w:after="120"/>
        <w:jc w:val="both"/>
      </w:pPr>
      <w:r>
        <w:rPr>
          <w:rFonts w:ascii="Arial" w:cs="Arial" w:eastAsia="Arial" w:hAnsi="Arial"/>
          <w:sz w:val="24"/>
          <w:szCs w:val="24"/>
        </w:rPr>
        <w:t xml:space="preserve">торговая сеть - совокупность двух и более торговых объектов, которые принадлежат на законном основании хозяйствующему субъекту или нескольким хозяйствующим субъектам, входящим в одну группу лиц в соответствии с </w:t>
      </w:r>
      <w:hyperlink w:history="1" r:id="rIdlum6ivwnpn-6zpedkt_p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конкуренции", или совокупность двух и более торговых объектов, которые используются под единым коммерческим обозначением или иным средством индивидуализации;</w:t>
      </w:r>
    </w:p>
    <w:p>
      <w:pPr>
        <w:spacing w:after="120"/>
        <w:jc w:val="both"/>
      </w:pPr>
      <w:r>
        <w:rPr>
          <w:rFonts w:ascii="Arial" w:cs="Arial" w:eastAsia="Arial" w:hAnsi="Arial"/>
          <w:sz w:val="24"/>
          <w:szCs w:val="24"/>
        </w:rPr>
        <w:t xml:space="preserve">услуги по продвижению товаров - услуги, оказываемые субъектам, осуществляющим поставки продовольственных товаров в торговые сети, в целях продвижения продовольственных товаров, в том числе путем рекламирования продовольственных товаров, осуществления их специальной выкладки, подготовки отчетности, содержащей информацию о таких товарах, либо осуществления иной деятельности, направленной на продвижение продовольственных товаров.";</w:t>
      </w:r>
    </w:p>
    <w:p>
      <w:pPr>
        <w:spacing w:after="120"/>
        <w:jc w:val="both"/>
      </w:pPr>
      <w:r>
        <w:rPr>
          <w:rFonts w:ascii="Arial" w:cs="Arial" w:eastAsia="Arial" w:hAnsi="Arial"/>
          <w:sz w:val="24"/>
          <w:szCs w:val="24"/>
        </w:rPr>
        <w:t xml:space="preserve">3) </w:t>
      </w:r>
      <w:hyperlink w:history="1" r:id="rIdv6eme55la_hqse8o_kfjb">
        <w:r>
          <w:rPr>
            <w:rFonts w:ascii="Arial" w:cs="Arial" w:eastAsia="Arial" w:hAnsi="Arial"/>
            <w:color w:val="1D4ED8"/>
            <w:sz w:val="24"/>
            <w:szCs w:val="24"/>
            <w:u w:val="single"/>
          </w:rPr>
          <w:t xml:space="preserve">главу III</w:t>
        </w:r>
      </w:hyperlink>
      <w:r>
        <w:rPr>
          <w:rFonts w:ascii="Arial" w:cs="Arial" w:eastAsia="Arial" w:hAnsi="Arial"/>
          <w:sz w:val="24"/>
          <w:szCs w:val="24"/>
        </w:rPr>
        <w:t xml:space="preserve"> дополнить </w:t>
      </w:r>
      <w:hyperlink w:history="1" r:id="rIdn3ri5byrrgzx74dxpd-65">
        <w:r>
          <w:rPr>
            <w:rFonts w:ascii="Arial" w:cs="Arial" w:eastAsia="Arial" w:hAnsi="Arial"/>
            <w:color w:val="1D4ED8"/>
            <w:sz w:val="24"/>
            <w:szCs w:val="24"/>
            <w:u w:val="single"/>
          </w:rPr>
          <w:t xml:space="preserve">статьей 12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h3rvpdh5b1qs4fut7mzap">
        <w:r>
          <w:rPr>
            <w:rFonts w:ascii="Arial" w:cs="Arial" w:eastAsia="Arial" w:hAnsi="Arial"/>
            <w:color w:val="1D4ED8"/>
            <w:sz w:val="24"/>
            <w:szCs w:val="24"/>
            <w:u w:val="single"/>
          </w:rPr>
          <w:t xml:space="preserve">Статья 12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Права и обязанности хозяйствующего субъекта, осуществляющего торговую деятельность, и хозяйствующего субъекта, осуществляющего поставки продовольственных товаров в связи с заключением и исполнением договора поставки продовольственных товаров</w:t>
      </w:r>
    </w:p>
    <w:p>
      <w:pPr>
        <w:spacing w:after="120"/>
        <w:jc w:val="both"/>
      </w:pPr>
      <w:r>
        <w:rPr>
          <w:rFonts w:ascii="Arial" w:cs="Arial" w:eastAsia="Arial" w:hAnsi="Arial"/>
          <w:sz w:val="24"/>
          <w:szCs w:val="24"/>
        </w:rPr>
        <w:t xml:space="preserve">1. Субъект внутренней торговой деятельности, осуществляющий деятельность посредством организации торговой сети, обязан обеспечивать субъекту внутренней торговой деятельности, осуществляющему поставки продовольственных товаров, доступ к информации об условиях отбора контрагента для заключения договора поставки товаров и о существенных условиях такого договора путем размещения соответствующей информации на своем официальном сайте в сети Интернет.</w:t>
      </w:r>
    </w:p>
    <w:p>
      <w:pPr>
        <w:spacing w:after="120"/>
        <w:jc w:val="both"/>
      </w:pPr>
      <w:r>
        <w:rPr>
          <w:rFonts w:ascii="Arial" w:cs="Arial" w:eastAsia="Arial" w:hAnsi="Arial"/>
          <w:sz w:val="24"/>
          <w:szCs w:val="24"/>
        </w:rPr>
        <w:t xml:space="preserve">2. Субъект внутренней торговой деятельности, осуществляющий поставки продовольственных товаров, обязан обеспечивать торговой сети доступ к информации об условиях отбора контрагента для заключения договора поставки товаров, о существенных условиях такого договора, о качестве и безопасности поставляемых товаров путем размещения соответствующей информации на своем официальном сайте в сети Интернет или путем предоставления указанной информации безвозмездно в течение 7 календарных дней со дня получения соответствующего письменного запроса.</w:t>
      </w:r>
    </w:p>
    <w:p>
      <w:pPr>
        <w:spacing w:after="120"/>
        <w:jc w:val="both"/>
      </w:pPr>
      <w:r>
        <w:rPr>
          <w:rFonts w:ascii="Arial" w:cs="Arial" w:eastAsia="Arial" w:hAnsi="Arial"/>
          <w:sz w:val="24"/>
          <w:szCs w:val="24"/>
        </w:rPr>
        <w:t xml:space="preserve">3. Цена договора поставки продовольственных товаров, заключаемого между субъектом внутренней торговой деятельности, осуществляющим поставки товаров, и торговой сетью, определяется исходя из цены товаров, установленной соглашением сторон договора поставки продовольственных товаров, с учетом положений, предусмотренных </w:t>
      </w:r>
      <w:hyperlink w:history="1" r:id="rId-awjrhuhyl6hix-s0rybs">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4. Соглашением сторон договора поставки продовольственных и непродовольственных товаров может предусматриваться включение в его цену вознаграждения, выплачиваемого субъекту внутренней торговой деятельности, осуществляющему деятельность посредством организации торговой сети, в связи с приобретением им у субъекта внутренней торговой деятельности, осуществляющего поставки продовольственных и непродовольственных товаров, определенного количества товаров. Размер указанного вознаграждения подлежит согласованию сторонами этого договора, включению в его цену и не учитывается при определении цены продовольственных и непродовольственных товаров.</w:t>
      </w:r>
    </w:p>
    <w:p>
      <w:pPr>
        <w:spacing w:after="120"/>
        <w:jc w:val="both"/>
      </w:pPr>
      <w:r>
        <w:rPr>
          <w:rFonts w:ascii="Arial" w:cs="Arial" w:eastAsia="Arial" w:hAnsi="Arial"/>
          <w:sz w:val="24"/>
          <w:szCs w:val="24"/>
        </w:rPr>
        <w:t xml:space="preserve">5. Совокупный размер вознаграждения, выплачиваемого субъекту внутренней торговой деятельности, осуществляющему деятельность посредством организации торговой сети, в связи с приобретением им у субъекта внутренней торговой деятельности, являющегося товаропроизводителем (изготовителем) продовольственных товаров, определенного количества продовольственных товаров, и платы за оказание услуг по подготовке, обработке, упаковке этих товаров, иных подобных услуг, а также платы за исследование потребительского спроса не может превышать 5 процентов от цены приобретенных продовольственных товаров. Данные условия не распространяются на подакцизные продовольственные товары. При расчете указанного совокупного размера вознаграждения не учитывается сумма налога на добавленную стоимость, предъявляемая субъектом внутренней торговой деятельности, осуществляющим поставки продовольственных товаров, к оплате субъекту внутренней торговой деятельности, осуществляющему деятельность посредством организации торговой сети, в связи с приобретением данных товаров.</w:t>
      </w:r>
    </w:p>
    <w:p>
      <w:pPr>
        <w:spacing w:after="120"/>
        <w:jc w:val="both"/>
      </w:pPr>
      <w:r>
        <w:rPr>
          <w:rFonts w:ascii="Arial" w:cs="Arial" w:eastAsia="Arial" w:hAnsi="Arial"/>
          <w:sz w:val="24"/>
          <w:szCs w:val="24"/>
        </w:rPr>
        <w:t xml:space="preserve">В отношении непродовольственных товаров, совокупный размер вознаграждения, выплачиваемого субъекту внутренней торговой деятельности, осуществляющему деятельность посредством организации торговой сети, производится в соответствии с договоренностями между субъектами внутренней торговли.</w:t>
      </w:r>
    </w:p>
    <w:p>
      <w:pPr>
        <w:spacing w:after="120"/>
        <w:jc w:val="both"/>
      </w:pPr>
      <w:r>
        <w:rPr>
          <w:rFonts w:ascii="Arial" w:cs="Arial" w:eastAsia="Arial" w:hAnsi="Arial"/>
          <w:sz w:val="24"/>
          <w:szCs w:val="24"/>
        </w:rPr>
        <w:t xml:space="preserve">6. В случае если между субъектом внутренней торговой деятельности, осуществляющим деятельность посредством организации торговой сети, и субъектом внутренней торговой деятельности, осуществляющим поставки продовольственных и непродовольственных товаров в торговые сети, заключается договор поставки продовольственных товаров с условием оплаты таких товаров через определенное время после их передачи торговой сети, срок оплаты таких товаров по данному договору определяется по следующим правилам:</w:t>
      </w:r>
    </w:p>
    <w:p>
      <w:pPr>
        <w:spacing w:after="120"/>
        <w:jc w:val="both"/>
      </w:pPr>
      <w:r>
        <w:rPr>
          <w:rFonts w:ascii="Arial" w:cs="Arial" w:eastAsia="Arial" w:hAnsi="Arial"/>
          <w:sz w:val="24"/>
          <w:szCs w:val="24"/>
        </w:rPr>
        <w:t xml:space="preserve">1) социально значимые продовольственные товары подлежат оплате не позднее 7 календарных дней с даты реализации товаров торговой сетью;</w:t>
      </w:r>
    </w:p>
    <w:p>
      <w:pPr>
        <w:spacing w:after="120"/>
        <w:jc w:val="both"/>
      </w:pPr>
      <w:r>
        <w:rPr>
          <w:rFonts w:ascii="Arial" w:cs="Arial" w:eastAsia="Arial" w:hAnsi="Arial"/>
          <w:sz w:val="24"/>
          <w:szCs w:val="24"/>
        </w:rPr>
        <w:t xml:space="preserve">2) продовольственные товары, поставляемые товаропроизводителями (изготовителями) продовольственных товаров, подлежат оплате не позднее 14 календарных дней с даты реализации товаров торговой сетью;</w:t>
      </w:r>
    </w:p>
    <w:p>
      <w:pPr>
        <w:spacing w:after="120"/>
        <w:jc w:val="both"/>
      </w:pPr>
      <w:r>
        <w:rPr>
          <w:rFonts w:ascii="Arial" w:cs="Arial" w:eastAsia="Arial" w:hAnsi="Arial"/>
          <w:sz w:val="24"/>
          <w:szCs w:val="24"/>
        </w:rPr>
        <w:t xml:space="preserve">3) продовольственные товары, поставляемые прочими субъектами внутренней торговой деятельности, и непродовольственные товары подлежат оплате в соответствии с договоренностями между субъектами внутренней торговли.</w:t>
      </w:r>
    </w:p>
    <w:p>
      <w:pPr>
        <w:spacing w:after="120"/>
        <w:jc w:val="both"/>
      </w:pPr>
      <w:r>
        <w:rPr>
          <w:rFonts w:ascii="Arial" w:cs="Arial" w:eastAsia="Arial" w:hAnsi="Arial"/>
          <w:sz w:val="24"/>
          <w:szCs w:val="24"/>
        </w:rPr>
        <w:t xml:space="preserve">7. Субъект внутренней торговой деятельности, осуществляющий поставки продовольственных товаров, обязан передать документы на товары, предусмотренные договором поставки продовольственных товаров и нормативными правовыми актами Кыргызской Республики, в срок, установленный договором поставки продовольственных товаров.</w:t>
      </w:r>
    </w:p>
    <w:p>
      <w:pPr>
        <w:spacing w:after="120"/>
        <w:jc w:val="both"/>
      </w:pPr>
      <w:r>
        <w:rPr>
          <w:rFonts w:ascii="Arial" w:cs="Arial" w:eastAsia="Arial" w:hAnsi="Arial"/>
          <w:sz w:val="24"/>
          <w:szCs w:val="24"/>
        </w:rPr>
        <w:t xml:space="preserve">8. При заключении и (или) исполнении договора поставки продовольственных товаров запрещается понуждение контрагента к заключению договора возмездного оказания услуг, в том числе с третьими лицами, направленного на оказание услуг по продвижению продовольственных товаров, логистических услуг, услуг по подготовке, обработке, упаковке таких товаров и иных подобных услуг, а также иных договоров.</w:t>
      </w:r>
    </w:p>
    <w:p>
      <w:pPr>
        <w:spacing w:after="120"/>
        <w:jc w:val="both"/>
      </w:pPr>
      <w:r>
        <w:rPr>
          <w:rFonts w:ascii="Arial" w:cs="Arial" w:eastAsia="Arial" w:hAnsi="Arial"/>
          <w:sz w:val="24"/>
          <w:szCs w:val="24"/>
        </w:rPr>
        <w:t xml:space="preserve">9. Не допускается выплата указанных в частях 4 и 5 настоящей статьи вознаграждений в связи с приобретением торговой сетью отдельных видов социально значимых товаров, указанных в перечне, установленном Кабинетом Министров Кыргызской Республики.</w:t>
      </w:r>
    </w:p>
    <w:p>
      <w:pPr>
        <w:spacing w:after="120"/>
        <w:jc w:val="both"/>
      </w:pPr>
      <w:r>
        <w:rPr>
          <w:rFonts w:ascii="Arial" w:cs="Arial" w:eastAsia="Arial" w:hAnsi="Arial"/>
          <w:sz w:val="24"/>
          <w:szCs w:val="24"/>
        </w:rPr>
        <w:t xml:space="preserve">10. Включение в договор поставки продовольственных товаров иных видов вознаграждений, не предусмотренных настоящим Законом, а также выплата торговым сетям субъектами внутренней торговой деятельности, являющихся товаропроизводителями (изготовителями) продовольственных товаров, иных видов вознаграждений, не предусмотренных настоящим Законом, а равно исполнение такого договора в соответствующей части не допускается.</w:t>
      </w:r>
    </w:p>
    <w:p>
      <w:pPr>
        <w:spacing w:after="120"/>
        <w:jc w:val="both"/>
      </w:pPr>
      <w:r>
        <w:rPr>
          <w:rFonts w:ascii="Arial" w:cs="Arial" w:eastAsia="Arial" w:hAnsi="Arial"/>
          <w:sz w:val="24"/>
          <w:szCs w:val="24"/>
        </w:rPr>
        <w:t xml:space="preserve">11. Субъектам внутренней торговой деятельности, осуществляющим деятельность посредством организации торговой сети, и субъектам внутренней торговой деятельности, являющихся товаропроизводителями (изготовителями) продовольственных товаров, запрещается:</w:t>
      </w:r>
    </w:p>
    <w:p>
      <w:pPr>
        <w:spacing w:after="120"/>
        <w:jc w:val="both"/>
      </w:pPr>
      <w:r>
        <w:rPr>
          <w:rFonts w:ascii="Arial" w:cs="Arial" w:eastAsia="Arial" w:hAnsi="Arial"/>
          <w:sz w:val="24"/>
          <w:szCs w:val="24"/>
        </w:rPr>
        <w:t xml:space="preserve">1) взимание платы либо внесение платы (входные бонусы) за право поставок продовольственных товаров в функционирующие или открываемые торговые объекты;</w:t>
      </w:r>
    </w:p>
    <w:p>
      <w:pPr>
        <w:spacing w:after="120"/>
        <w:jc w:val="both"/>
      </w:pPr>
      <w:r>
        <w:rPr>
          <w:rFonts w:ascii="Arial" w:cs="Arial" w:eastAsia="Arial" w:hAnsi="Arial"/>
          <w:sz w:val="24"/>
          <w:szCs w:val="24"/>
        </w:rPr>
        <w:t xml:space="preserve">2) взимание платы либо внесение платы за аренду полок, изменение ассортимента продовольственных товаров;</w:t>
      </w:r>
    </w:p>
    <w:p>
      <w:pPr>
        <w:spacing w:after="120"/>
        <w:jc w:val="both"/>
      </w:pPr>
      <w:r>
        <w:rPr>
          <w:rFonts w:ascii="Arial" w:cs="Arial" w:eastAsia="Arial" w:hAnsi="Arial"/>
          <w:sz w:val="24"/>
          <w:szCs w:val="24"/>
        </w:rPr>
        <w:t xml:space="preserve">3) возмещение расходов, не связанных с исполнением договора поставки продовольственных товаров и последующей продажей конкретной партии таких товаров.".</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w:t>
      </w:r>
      <w:hyperlink w:history="1" r:id="rIdn5oip5acsjaqdzro_bxw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(газета "Эркин-Тоо" от 16 ноября 2021 года № 122-123) следующее изменение:</w:t>
      </w:r>
    </w:p>
    <w:p>
      <w:pPr>
        <w:spacing w:after="120"/>
        <w:jc w:val="both"/>
      </w:pPr>
      <w:r>
        <w:rPr>
          <w:rFonts w:ascii="Arial" w:cs="Arial" w:eastAsia="Arial" w:hAnsi="Arial"/>
          <w:sz w:val="24"/>
          <w:szCs w:val="24"/>
        </w:rPr>
        <w:t xml:space="preserve">1. </w:t>
      </w:r>
      <w:hyperlink w:history="1" r:id="rIdkborvfxpkzwy-moswi1c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kqtu86feqvzt7fpugbots">
        <w:r>
          <w:rPr>
            <w:rFonts w:ascii="Arial" w:cs="Arial" w:eastAsia="Arial" w:hAnsi="Arial"/>
            <w:color w:val="1D4ED8"/>
            <w:sz w:val="24"/>
            <w:szCs w:val="24"/>
            <w:u w:val="single"/>
          </w:rPr>
          <w:t xml:space="preserve">статьей 293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kjouuvhiptr2_9ehx9glm">
        <w:r>
          <w:rPr>
            <w:rFonts w:ascii="Arial" w:cs="Arial" w:eastAsia="Arial" w:hAnsi="Arial"/>
            <w:color w:val="1D4ED8"/>
            <w:sz w:val="24"/>
            <w:szCs w:val="24"/>
            <w:u w:val="single"/>
          </w:rPr>
          <w:t xml:space="preserve">Статья 293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Нарушение установленных законодательством о внутренней торговле требований к условиям заключения договора поставки продовольственных товаров при осуществлении торговой деятельности</w:t>
      </w:r>
    </w:p>
    <w:p>
      <w:pPr>
        <w:spacing w:after="120"/>
        <w:jc w:val="both"/>
      </w:pPr>
      <w:r>
        <w:rPr>
          <w:rFonts w:ascii="Arial" w:cs="Arial" w:eastAsia="Arial" w:hAnsi="Arial"/>
          <w:sz w:val="24"/>
          <w:szCs w:val="24"/>
        </w:rPr>
        <w:t xml:space="preserve">1. Превышение совокупного размера вознаграждения, выплачиваемого хозяйствующему субъекту, осуществляющему торговую деятельность, в связи с приобретением им у хозяйствующего субъекта, являющегося товаропроизводителем (изготовителем) продовольственных товаров, определенного количества продовольственных товаров, и платы за оказание услуг по подготовке, обработке, упаковке этих товаров, иных подобных услуг, а также платы за исследование потребительского спроса - более чем на 5 процентов от цены приобретенных продовольственных товаров либо выплата указанного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перечне, установленном Кабинетом Министров Кыргызской Республики, -</w:t>
      </w:r>
    </w:p>
    <w:p>
      <w:pPr>
        <w:spacing w:after="120"/>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jc w:val="both"/>
      </w:pPr>
      <w:r>
        <w:rPr>
          <w:rFonts w:ascii="Arial" w:cs="Arial" w:eastAsia="Arial" w:hAnsi="Arial"/>
          <w:sz w:val="24"/>
          <w:szCs w:val="24"/>
        </w:rPr>
        <w:t xml:space="preserve">2. Включение хозяйствующим субъектом, осуществляющим торговую деятельность, и (или) хозяйствующим субъектом, являющимся товаропроизводителем (изготовителем) продовольственных товаров, в цену договора поставки продовольственных товаров видов вознаграждения, не предусмотренных законодательством о внутренней торговле, либо исполнение (реализация) такого договора в соответствующей части -</w:t>
      </w:r>
    </w:p>
    <w:p>
      <w:pPr>
        <w:spacing w:after="120"/>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jc w:val="both"/>
      </w:pPr>
      <w:r>
        <w:rPr>
          <w:rFonts w:ascii="Arial" w:cs="Arial" w:eastAsia="Arial" w:hAnsi="Arial"/>
          <w:sz w:val="24"/>
          <w:szCs w:val="24"/>
        </w:rPr>
        <w:t xml:space="preserve">3. Установление хозяйствующим субъектом, осуществляющим торговую деятельность, и (или) хозяйствующим субъектом, являющимся товаропроизводителем (изготовителем) продовольственных товаров, в договоре поставки продовольственных товаров сроков оплаты таких товаров, превышающих сроки, установленные законодательством о внутренней торговле, либо исполнение (реализация) такого договора в соответствующей части -</w:t>
      </w:r>
    </w:p>
    <w:p>
      <w:pPr>
        <w:spacing w:after="120"/>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jc w:val="both"/>
      </w:pPr>
      <w:r>
        <w:rPr>
          <w:rFonts w:ascii="Arial" w:cs="Arial" w:eastAsia="Arial" w:hAnsi="Arial"/>
          <w:sz w:val="24"/>
          <w:szCs w:val="24"/>
        </w:rPr>
        <w:t xml:space="preserve">4. Понуждение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w:t>
      </w:r>
    </w:p>
    <w:p>
      <w:pPr>
        <w:spacing w:after="120"/>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jc w:val="both"/>
      </w:pPr>
      <w:r>
        <w:rPr>
          <w:rFonts w:ascii="Arial" w:cs="Arial" w:eastAsia="Arial" w:hAnsi="Arial"/>
          <w:sz w:val="24"/>
          <w:szCs w:val="24"/>
        </w:rPr>
        <w:t xml:space="preserve">5. Совершение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являющимся товаропроизводителем (изготовителем) продовольственных товаров, запрещенных законодательством о внутренней торговле действий по взиманию платы, внесению платы либо возмещению расходов, -</w:t>
      </w:r>
    </w:p>
    <w:p>
      <w:pPr>
        <w:spacing w:after="120"/>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val="false"/>
          <w:bCs w:val="false"/>
          <w:sz w:val="24"/>
          <w:szCs w:val="24"/>
        </w:rPr>
        <w:t xml:space="preserve">2 февраля 2023 года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ieb1srn3mrjoe29v9jvu" Type="http://schemas.openxmlformats.org/officeDocument/2006/relationships/hyperlink" Target="http://kodeks.duckdns.org/document/995" TargetMode="External"/><Relationship Id="rIdylfn1wtq76cigf7u9h9il" Type="http://schemas.openxmlformats.org/officeDocument/2006/relationships/hyperlink" Target="http://kodeks.duckdns.org/document/995#st_1" TargetMode="External"/><Relationship Id="rIdswws7ahcmpcj56z1cdloa" Type="http://schemas.openxmlformats.org/officeDocument/2006/relationships/hyperlink" Target="http://kodeks.duckdns.org/document/995#st_2" TargetMode="External"/><Relationship Id="rIdlum6ivwnpn-6zpedkt_p6" Type="http://schemas.openxmlformats.org/officeDocument/2006/relationships/hyperlink" Target="http://kodeks.duckdns.org/document/203356" TargetMode="External"/><Relationship Id="rIdv6eme55la_hqse8o_kfjb" Type="http://schemas.openxmlformats.org/officeDocument/2006/relationships/hyperlink" Target="http://kodeks.duckdns.org/document/995#g3" TargetMode="External"/><Relationship Id="rIdn3ri5byrrgzx74dxpd-65" Type="http://schemas.openxmlformats.org/officeDocument/2006/relationships/hyperlink" Target="http://kodeks.duckdns.org/document/995#st_12_1" TargetMode="External"/><Relationship Id="rIdh3rvpdh5b1qs4fut7mzap" Type="http://schemas.openxmlformats.org/officeDocument/2006/relationships/hyperlink" Target="http://kodeks.duckdns.org/document/995#st_12_1" TargetMode="External"/><Relationship Id="rId-awjrhuhyl6hix-s0rybs" Type="http://schemas.openxmlformats.org/officeDocument/2006/relationships/hyperlink" Target="http://kodeks.duckdns.org/document/995#st_11" TargetMode="External"/><Relationship Id="rIdn5oip5acsjaqdzro_bxwn" Type="http://schemas.openxmlformats.org/officeDocument/2006/relationships/hyperlink" Target="http://kodeks.duckdns.org/document/112306" TargetMode="External"/><Relationship Id="rIdkborvfxpkzwy-moswi1cv" Type="http://schemas.openxmlformats.org/officeDocument/2006/relationships/hyperlink" Target="http://kodeks.duckdns.org/document/112306" TargetMode="External"/><Relationship Id="rIdkqtu86feqvzt7fpugbots" Type="http://schemas.openxmlformats.org/officeDocument/2006/relationships/hyperlink" Target="http://kodeks.duckdns.org/document/112306#st_293_1" TargetMode="External"/><Relationship Id="rIdkjouuvhiptr2_9ehx9glm" Type="http://schemas.openxmlformats.org/officeDocument/2006/relationships/hyperlink" Target="http://kodeks.duckdns.org/document/112306#st_293_1" TargetMode="External"/><Relationship Id="rId7" Type="http://schemas.openxmlformats.org/officeDocument/2006/relationships/image" Target="media/93bec1c1538034512fe33c1434ae0ea86b639d3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2026-09-22T23:46:18.140Z</dcterms:created>
  <dcterms:modified xsi:type="dcterms:W3CDTF">2026-09-22T23:46:18.140Z</dcterms:modified>
</cp:coreProperties>
</file>

<file path=docProps/custom.xml><?xml version="1.0" encoding="utf-8"?>
<Properties xmlns="http://schemas.openxmlformats.org/officeDocument/2006/custom-properties" xmlns:vt="http://schemas.openxmlformats.org/officeDocument/2006/docPropsVTypes"/>
</file>