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24 марта 2023 года № 70</w:t>
      </w:r>
    </w:p>
    <w:p>
      <w:pPr>
        <w:spacing w:after="400" w:before="400"/>
        <w:jc w:val="center"/>
      </w:pPr>
      <w:r>
        <w:rPr>
          <w:rFonts w:ascii="Arial" w:cs="Arial" w:eastAsia="Arial" w:hAnsi="Arial"/>
          <w:b/>
          <w:bCs/>
          <w:sz w:val="28"/>
          <w:szCs w:val="28"/>
        </w:rPr>
        <w:t xml:space="preserve">О товарных знаках, знаках обслуживания, географических указаниях и наименованиях мест происхождения товаров</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Законодательство о товарных знаках, знаках обслуживания, географических указаниях и наименованиях мест происхождения товаров</w:t>
      </w:r>
    </w:p>
    <w:p>
      <w:pPr>
        <w:spacing w:after="60"/>
        <w:ind w:firstLine="567"/>
        <w:jc w:val="both"/>
      </w:pPr>
      <w:r>
        <w:rPr>
          <w:rFonts w:ascii="Arial" w:cs="Arial" w:eastAsia="Arial" w:hAnsi="Arial"/>
          <w:sz w:val="24"/>
          <w:szCs w:val="24"/>
        </w:rPr>
        <w:t xml:space="preserve">1. Настоящим Законом в соответствии с </w:t>
      </w:r>
      <w:hyperlink w:history="1" r:id="rIdfhqu6xbnejhmkhyzap1h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Гражданским </w:t>
      </w:r>
      <w:hyperlink w:history="1" r:id="rId642xgwgl5xfgt86sru_a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регулируются правовые, экономические и организационные отношения, возникающие в связи с государственной регистрацией, правовой охраной и использованием товарных знаков, знаков обслуживания, географических указаний и наименований мест происхождения товаров в Кыргызской Республике.</w:t>
      </w:r>
    </w:p>
    <w:p>
      <w:pPr>
        <w:spacing w:after="60"/>
        <w:ind w:firstLine="567"/>
        <w:jc w:val="both"/>
      </w:pPr>
      <w:r>
        <w:rPr>
          <w:rFonts w:ascii="Arial" w:cs="Arial" w:eastAsia="Arial" w:hAnsi="Arial"/>
          <w:sz w:val="24"/>
          <w:szCs w:val="24"/>
        </w:rPr>
        <w:t xml:space="preserve">2. Отношения, указанные в части 1 настоящей статьи, регулируются также таможенным, уголовным законодательством, законодательством Кыргызской Республики о правонарушениях и законодательством Кыргызской Республики о конкуренции.</w:t>
      </w:r>
    </w:p>
    <w:p>
      <w:pPr>
        <w:spacing w:after="60"/>
        <w:ind w:firstLine="567"/>
        <w:jc w:val="both"/>
      </w:pPr>
      <w:r>
        <w:rPr>
          <w:rFonts w:ascii="Arial" w:cs="Arial" w:eastAsia="Arial" w:hAnsi="Arial"/>
          <w:sz w:val="24"/>
          <w:szCs w:val="24"/>
        </w:rPr>
        <w:t xml:space="preserve">3. Если международным договором, вступившим в силу в соответствии с законодательством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60"/>
        <w:ind w:firstLine="567"/>
        <w:jc w:val="both"/>
      </w:pPr>
      <w:r>
        <w:rPr>
          <w:rFonts w:ascii="Arial" w:cs="Arial" w:eastAsia="Arial" w:hAnsi="Arial"/>
          <w:sz w:val="24"/>
          <w:szCs w:val="24"/>
        </w:rPr>
        <w:t xml:space="preserve">4. На основе и во исполнение настоящего Закона могут приниматься нормативные правовые акты Кабинета Министров Кыргызской Республики (далее - Кабинет Министров), а также уполномоченного государственного органа в области интеллектуальной собственности.</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заявка</w:t>
      </w:r>
      <w:r>
        <w:rPr>
          <w:rFonts w:ascii="Arial" w:cs="Arial" w:eastAsia="Arial" w:hAnsi="Arial"/>
          <w:sz w:val="24"/>
          <w:szCs w:val="24"/>
        </w:rPr>
        <w:t xml:space="preserve"> - заявка на регистрацию товарного знака, знака обслуживания, регистрацию и предоставление права пользования географическим указанием, наименованием места происхождения товара, на предоставление права пользования уже зарегистрированным географическим указанием, наименованием места происхождения товара с приложенными материалами;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исключительное право</w:t>
      </w:r>
      <w:r>
        <w:rPr>
          <w:rFonts w:ascii="Arial" w:cs="Arial" w:eastAsia="Arial" w:hAnsi="Arial"/>
          <w:sz w:val="24"/>
          <w:szCs w:val="24"/>
        </w:rPr>
        <w:t xml:space="preserve"> - имущественные права правообладателя товарного знака на использование товарного знака и знака обслуживания по своему усмотрению любым непротиворечащим законодательству способом;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Международная классификация товаров и услуг</w:t>
      </w:r>
      <w:r>
        <w:rPr>
          <w:rFonts w:ascii="Arial" w:cs="Arial" w:eastAsia="Arial" w:hAnsi="Arial"/>
          <w:sz w:val="24"/>
          <w:szCs w:val="24"/>
        </w:rPr>
        <w:t xml:space="preserve"> - классификация товаров и услуг, используемая для регистрации товарных знаков согласно Ниццкому </w:t>
      </w:r>
      <w:r>
        <w:rPr>
          <w:rFonts w:ascii="Arial" w:cs="Arial" w:eastAsia="Arial" w:hAnsi="Arial"/>
          <w:sz w:val="24"/>
          <w:szCs w:val="24"/>
        </w:rPr>
        <w:t xml:space="preserve">соглашению </w:t>
      </w:r>
      <w:r>
        <w:rPr>
          <w:rFonts w:ascii="Arial" w:cs="Arial" w:eastAsia="Arial" w:hAnsi="Arial"/>
          <w:sz w:val="24"/>
          <w:szCs w:val="24"/>
        </w:rPr>
        <w:t xml:space="preserve">о Международной классификации товаров и услуг для регистрации знаков от 15 июня 1957 года, к которому Кыргызская Республика присоединилась в соответствии с </w:t>
      </w:r>
      <w:hyperlink w:history="1" r:id="rIdqjnnkmmma2xjbfol3nik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Ниццкому </w:t>
      </w:r>
      <w:r>
        <w:rPr>
          <w:rFonts w:ascii="Arial" w:cs="Arial" w:eastAsia="Arial" w:hAnsi="Arial"/>
          <w:sz w:val="24"/>
          <w:szCs w:val="24"/>
        </w:rPr>
        <w:t xml:space="preserve">Соглашению </w:t>
      </w:r>
      <w:r>
        <w:rPr>
          <w:rFonts w:ascii="Arial" w:cs="Arial" w:eastAsia="Arial" w:hAnsi="Arial"/>
          <w:sz w:val="24"/>
          <w:szCs w:val="24"/>
        </w:rPr>
        <w:t xml:space="preserve">о Международной классификации товаров и услуг для регистрации знаков" от 10 декабря 1998 года № 36;</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Мадридское соглашение о международной регистрации знаков</w:t>
      </w:r>
      <w:r>
        <w:rPr>
          <w:rFonts w:ascii="Arial" w:cs="Arial" w:eastAsia="Arial" w:hAnsi="Arial"/>
          <w:sz w:val="24"/>
          <w:szCs w:val="24"/>
        </w:rPr>
        <w:t xml:space="preserve"> - </w:t>
      </w:r>
      <w:r>
        <w:rPr>
          <w:rFonts w:ascii="Arial" w:cs="Arial" w:eastAsia="Arial" w:hAnsi="Arial"/>
          <w:sz w:val="24"/>
          <w:szCs w:val="24"/>
        </w:rPr>
        <w:t xml:space="preserve">Соглашение</w:t>
      </w:r>
      <w:r>
        <w:rPr>
          <w:rFonts w:ascii="Arial" w:cs="Arial" w:eastAsia="Arial" w:hAnsi="Arial"/>
          <w:sz w:val="24"/>
          <w:szCs w:val="24"/>
        </w:rPr>
        <w:t xml:space="preserve"> о международной регистрации знаков от 14 апреля 1891 года, признанное </w:t>
      </w:r>
      <w:r>
        <w:rPr>
          <w:rFonts w:ascii="Arial" w:cs="Arial" w:eastAsia="Arial" w:hAnsi="Arial"/>
          <w:sz w:val="24"/>
          <w:szCs w:val="24"/>
        </w:rPr>
        <w:t xml:space="preserve">Декларацией</w:t>
      </w:r>
      <w:r>
        <w:rPr>
          <w:rFonts w:ascii="Arial" w:cs="Arial" w:eastAsia="Arial" w:hAnsi="Arial"/>
          <w:sz w:val="24"/>
          <w:szCs w:val="24"/>
        </w:rPr>
        <w:t xml:space="preserve"> Кыргызской Республики относительно международных договоров в области промышленной собственности от 6 января 1994 года № 20-16;</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Парижская конвенция по охране промышленной собственности</w:t>
      </w:r>
      <w:r>
        <w:rPr>
          <w:rFonts w:ascii="Arial" w:cs="Arial" w:eastAsia="Arial" w:hAnsi="Arial"/>
          <w:sz w:val="24"/>
          <w:szCs w:val="24"/>
        </w:rPr>
        <w:t xml:space="preserve"> - </w:t>
      </w:r>
      <w:r>
        <w:rPr>
          <w:rFonts w:ascii="Arial" w:cs="Arial" w:eastAsia="Arial" w:hAnsi="Arial"/>
          <w:sz w:val="24"/>
          <w:szCs w:val="24"/>
        </w:rPr>
        <w:t xml:space="preserve">Конвенция </w:t>
      </w:r>
      <w:r>
        <w:rPr>
          <w:rFonts w:ascii="Arial" w:cs="Arial" w:eastAsia="Arial" w:hAnsi="Arial"/>
          <w:sz w:val="24"/>
          <w:szCs w:val="24"/>
        </w:rPr>
        <w:t xml:space="preserve">по охране промышленной собственности от 20 марта 1883 года, признанная </w:t>
      </w:r>
      <w:r>
        <w:rPr>
          <w:rFonts w:ascii="Arial" w:cs="Arial" w:eastAsia="Arial" w:hAnsi="Arial"/>
          <w:sz w:val="24"/>
          <w:szCs w:val="24"/>
        </w:rPr>
        <w:t xml:space="preserve">Декларацией</w:t>
      </w:r>
      <w:r>
        <w:rPr>
          <w:rFonts w:ascii="Arial" w:cs="Arial" w:eastAsia="Arial" w:hAnsi="Arial"/>
          <w:sz w:val="24"/>
          <w:szCs w:val="24"/>
        </w:rPr>
        <w:t xml:space="preserve"> Кыргызской Республики относительно международных договоров в области промышленной собственности от 6 января 1994 года № 20-16;</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Протокол к Мадридскому соглашению о международной регистрации знаков</w:t>
      </w:r>
      <w:r>
        <w:rPr>
          <w:rFonts w:ascii="Arial" w:cs="Arial" w:eastAsia="Arial" w:hAnsi="Arial"/>
          <w:sz w:val="24"/>
          <w:szCs w:val="24"/>
        </w:rPr>
        <w:t xml:space="preserve"> - Протокол к Мадридскому соглашению о международной регистрации знаков от 28 июня 1989 года, к которому Кыргызская Республика присоединилась в соответствии с Законом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от 30 декабря 2003 года № 243;</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патентный поверенный</w:t>
      </w:r>
      <w:r>
        <w:rPr>
          <w:rFonts w:ascii="Arial" w:cs="Arial" w:eastAsia="Arial" w:hAnsi="Arial"/>
          <w:sz w:val="24"/>
          <w:szCs w:val="24"/>
        </w:rPr>
        <w:t xml:space="preserve"> - физическое лицо, аттестованное, зарегистрированное в порядке, установленном законодательством о патентных поверенных, в Государственном реестре патентных поверенных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правообладатель</w:t>
      </w:r>
      <w:r>
        <w:rPr>
          <w:rFonts w:ascii="Arial" w:cs="Arial" w:eastAsia="Arial" w:hAnsi="Arial"/>
          <w:sz w:val="24"/>
          <w:szCs w:val="24"/>
        </w:rPr>
        <w:t xml:space="preserve"> - лицо, обладающее исключительным правом на товарный знак, знак обслуживания или правом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представитель</w:t>
      </w:r>
      <w:r>
        <w:rPr>
          <w:rFonts w:ascii="Arial" w:cs="Arial" w:eastAsia="Arial" w:hAnsi="Arial"/>
          <w:sz w:val="24"/>
          <w:szCs w:val="24"/>
        </w:rPr>
        <w:t xml:space="preserve"> - физическое лицо, уполномоченное представлять интересы и права заявителя, правообладателя или иного заинтересованного лица в уполномоченном государственном органе в области интеллектуальной собственности;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юридически значимые действия</w:t>
      </w:r>
      <w:r>
        <w:rPr>
          <w:rFonts w:ascii="Arial" w:cs="Arial" w:eastAsia="Arial" w:hAnsi="Arial"/>
          <w:sz w:val="24"/>
          <w:szCs w:val="24"/>
        </w:rPr>
        <w:t xml:space="preserve"> - действия по подаче заявки на регистрацию товарного знака, знака обслуживания, регистрацию и предоставление права пользования географическим указанием или наименованием места происхождения товара, предоставление права пользования уже зарегистрированным географическим указанием или наименованием места происхождения товара, проведение экспертизы, внесение изменений, продление срока ответа на запрос, подачу возражения, восстановление пропущенного срока, регистрацию, публикацию, выдачу свидетельства, выдачу дубликата, продление срока действия регистрации, проведение досрочной экспертизы, внесение по инициативе заявителя исправлений, дополнений и уточнений в материалы заявки, восстановление истекшего срока действия, влекущие для совершившего их лица последствия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 Уполномоченный государственный орган в области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в области интеллектуальной собственности (далее - уполномоченный государственный орган) в соответствии с настоящим Законом осуществляет единую государственную политику в области предоставления правовой охраны товарным знакам, знакам обслуживания, географическим указаниям и наименованиям мест происхождения товаров в Кыргызской Республике, принимает к рассмотрению заявки на регистрацию товарных знаков и знаков обслуживания, а также заявки на регистрацию и предоставление права пользования географическим указанием и наименованием места происхождения товаров, проводит по ним экспертизу, осуществляет их государственную регистрацию, выдает свидетельства, публикует официальные сведения, выполняет другие функции, относящиеся к товарным знакам, знакам обслуживания, географическим указаниям и наименованиям мест происхождения товаров.</w:t>
      </w:r>
    </w:p>
    <w:p>
      <w:pPr>
        <w:spacing w:after="60"/>
        <w:ind w:firstLine="567"/>
        <w:jc w:val="both"/>
      </w:pPr>
      <w:r>
        <w:rPr>
          <w:rFonts w:ascii="Arial" w:cs="Arial" w:eastAsia="Arial" w:hAnsi="Arial"/>
          <w:sz w:val="24"/>
          <w:szCs w:val="24"/>
        </w:rPr>
        <w:t xml:space="preserve">2. При уполномоченном государственном органе создается Апелляционный совет (далее - Апелляционный совет), который является обязательным первичным органом по рассмотрению споров по вопросам охраноспособности товарного знака, знака обслуживания, географического указания и наименования места происхождения товара. Порядок рассмотрения возражений Апелляционным советом определяется Кабинетом Министров.</w:t>
      </w:r>
    </w:p>
    <w:p>
      <w:pPr>
        <w:spacing w:after="60" w:before="200"/>
        <w:ind w:firstLine="567"/>
        <w:jc w:val="both"/>
      </w:pPr>
      <w:r>
        <w:rPr>
          <w:rFonts w:ascii="Arial" w:cs="Arial" w:eastAsia="Arial" w:hAnsi="Arial"/>
          <w:b/>
          <w:bCs/>
          <w:sz w:val="24"/>
          <w:szCs w:val="24"/>
        </w:rPr>
        <w:t xml:space="preserve">Статья 4. Ведение дел с уполномоченным государственным органом, пошлины и представительство</w:t>
      </w:r>
    </w:p>
    <w:p>
      <w:pPr>
        <w:spacing w:after="60"/>
        <w:ind w:firstLine="567"/>
        <w:jc w:val="both"/>
      </w:pPr>
      <w:r>
        <w:rPr>
          <w:rFonts w:ascii="Arial" w:cs="Arial" w:eastAsia="Arial" w:hAnsi="Arial"/>
          <w:sz w:val="24"/>
          <w:szCs w:val="24"/>
        </w:rPr>
        <w:t xml:space="preserve">1. Заявитель, правообладатель, другое заинтересованное лицо, являющиеся гражданами Кыргызской Республики, постоянно проживающие на территории Кыргызской Республики, могут вести дела, связанные с государственной регистрацией (далее - регистрация), правовой охраной или использованием товарного знака, знака обслуживания, географического указания и наименования места происхождения товара и иными юридическими значимыми действиями:</w:t>
      </w:r>
    </w:p>
    <w:p>
      <w:pPr>
        <w:spacing w:after="60"/>
        <w:ind w:firstLine="567"/>
        <w:jc w:val="both"/>
      </w:pPr>
      <w:r>
        <w:rPr>
          <w:rFonts w:ascii="Arial" w:cs="Arial" w:eastAsia="Arial" w:hAnsi="Arial"/>
          <w:sz w:val="24"/>
          <w:szCs w:val="24"/>
        </w:rPr>
        <w:t xml:space="preserve">1) лично;</w:t>
      </w:r>
    </w:p>
    <w:p>
      <w:pPr>
        <w:spacing w:after="60"/>
        <w:ind w:firstLine="567"/>
        <w:jc w:val="both"/>
      </w:pPr>
      <w:r>
        <w:rPr>
          <w:rFonts w:ascii="Arial" w:cs="Arial" w:eastAsia="Arial" w:hAnsi="Arial"/>
          <w:sz w:val="24"/>
          <w:szCs w:val="24"/>
        </w:rPr>
        <w:t xml:space="preserve">2) через представителя;</w:t>
      </w:r>
    </w:p>
    <w:p>
      <w:pPr>
        <w:spacing w:after="60"/>
        <w:ind w:firstLine="567"/>
        <w:jc w:val="both"/>
      </w:pPr>
      <w:r>
        <w:rPr>
          <w:rFonts w:ascii="Arial" w:cs="Arial" w:eastAsia="Arial" w:hAnsi="Arial"/>
          <w:sz w:val="24"/>
          <w:szCs w:val="24"/>
        </w:rPr>
        <w:t xml:space="preserve">3) через патентного поверенного, зарегистрированного в уполномоченном государственном органе в соответствии с законодательством Кыргызской Республики о патентных поверенных.</w:t>
      </w:r>
    </w:p>
    <w:p>
      <w:pPr>
        <w:spacing w:after="60"/>
        <w:ind w:firstLine="567"/>
        <w:jc w:val="both"/>
      </w:pPr>
      <w:r>
        <w:rPr>
          <w:rFonts w:ascii="Arial" w:cs="Arial" w:eastAsia="Arial" w:hAnsi="Arial"/>
          <w:sz w:val="24"/>
          <w:szCs w:val="24"/>
        </w:rPr>
        <w:t xml:space="preserve">2. Иностранные физические или юридические лица либо их патентные поверенные, зарегистрированные в иностранных государствах, ведут дела, связанные с регистрацией, правовой охраной и использованием товарного знака, знака обслуживания, географического указания и наименования места происхождения товара через патентных поверенных, зарегистрированных в уполномоченном государственном органе в соответствии с законодательством Кыргызской Республики о патентных поверенных.</w:t>
      </w:r>
    </w:p>
    <w:p>
      <w:pPr>
        <w:spacing w:after="60"/>
        <w:ind w:firstLine="567"/>
        <w:jc w:val="both"/>
      </w:pPr>
      <w:r>
        <w:rPr>
          <w:rFonts w:ascii="Arial" w:cs="Arial" w:eastAsia="Arial" w:hAnsi="Arial"/>
          <w:sz w:val="24"/>
          <w:szCs w:val="24"/>
        </w:rPr>
        <w:t xml:space="preserve">3. За совершение юридически значимых действий, связанных с регистрацией товарного знака, регистрацией и предоставлением права пользования географическим указанием и наименованием места происхождения товара, прекращением правовой охраны, рассмотрением споров взимаются пошлины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Размер, сроки и порядок уплаты пошлины устанавливаются Кабинетом Министров.</w:t>
      </w:r>
    </w:p>
    <w:p>
      <w:pPr>
        <w:spacing w:after="60"/>
        <w:ind w:firstLine="567"/>
        <w:jc w:val="both"/>
      </w:pPr>
      <w:r>
        <w:rPr>
          <w:rFonts w:ascii="Arial" w:cs="Arial" w:eastAsia="Arial" w:hAnsi="Arial"/>
          <w:sz w:val="24"/>
          <w:szCs w:val="24"/>
        </w:rPr>
        <w:t xml:space="preserve">4. Полномочия патентного поверенного и/или представителя удостоверяются доверенностью, которая не требует нотариального заверения.</w:t>
      </w:r>
    </w:p>
    <w:p>
      <w:pPr>
        <w:spacing w:after="60" w:before="200"/>
        <w:ind w:firstLine="567"/>
        <w:jc w:val="both"/>
      </w:pPr>
      <w:r>
        <w:rPr>
          <w:rFonts w:ascii="Arial" w:cs="Arial" w:eastAsia="Arial" w:hAnsi="Arial"/>
          <w:b/>
          <w:bCs/>
          <w:sz w:val="24"/>
          <w:szCs w:val="24"/>
        </w:rPr>
        <w:t xml:space="preserve">Статья 5. Исчисление и приостановление сроков, установленных настоящим Законом</w:t>
      </w:r>
    </w:p>
    <w:p>
      <w:pPr>
        <w:spacing w:after="60"/>
        <w:ind w:firstLine="567"/>
        <w:jc w:val="both"/>
      </w:pPr>
      <w:r>
        <w:rPr>
          <w:rFonts w:ascii="Arial" w:cs="Arial" w:eastAsia="Arial" w:hAnsi="Arial"/>
          <w:sz w:val="24"/>
          <w:szCs w:val="24"/>
        </w:rPr>
        <w:t xml:space="preserve">1. Установленные настоящим Законом сроки совершения юридически значимых действий исчисляются в соответствии с правилами исчисления сроков, установленных Гражданским </w:t>
      </w:r>
      <w:hyperlink w:history="1" r:id="rIde6xpje7ujd1uqquexbzj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Установленные настоящим Законом сроки совершения уполномоченным государственным органом юридически значимых действий приостанавливаются, если:</w:t>
      </w:r>
    </w:p>
    <w:p>
      <w:pPr>
        <w:spacing w:after="60"/>
        <w:ind w:firstLine="567"/>
        <w:jc w:val="both"/>
      </w:pPr>
      <w:r>
        <w:rPr>
          <w:rFonts w:ascii="Arial" w:cs="Arial" w:eastAsia="Arial" w:hAnsi="Arial"/>
          <w:sz w:val="24"/>
          <w:szCs w:val="24"/>
        </w:rPr>
        <w:t xml:space="preserve">1) совершению юридически значимого действия препятствовала чрезвычайная ситуация (аварии, катастрофы, стихийные или иные бедствия, эпидемии);</w:t>
      </w:r>
    </w:p>
    <w:p>
      <w:pPr>
        <w:spacing w:after="60"/>
        <w:ind w:firstLine="567"/>
        <w:jc w:val="both"/>
      </w:pPr>
      <w:r>
        <w:rPr>
          <w:rFonts w:ascii="Arial" w:cs="Arial" w:eastAsia="Arial" w:hAnsi="Arial"/>
          <w:sz w:val="24"/>
          <w:szCs w:val="24"/>
        </w:rPr>
        <w:t xml:space="preserve">2) до получения необходимых документов от заявителя, включая ответы на уведомления и запросы, документы, подтверждающие оплату пошлины, осуществление юридически значимого действия невозможно, за исключением случаев, когда настоящим Законом установлены иные последствия непредставления таких документов.</w:t>
      </w:r>
    </w:p>
    <w:p>
      <w:pPr>
        <w:spacing w:after="60"/>
        <w:ind w:firstLine="567"/>
        <w:jc w:val="both"/>
      </w:pPr>
      <w:r>
        <w:rPr>
          <w:rFonts w:ascii="Arial" w:cs="Arial" w:eastAsia="Arial" w:hAnsi="Arial"/>
          <w:sz w:val="24"/>
          <w:szCs w:val="24"/>
        </w:rPr>
        <w:t xml:space="preserve">3. О возникновении обстоятельств, указанных в части 2 настоящей статьи, уполномоченный государственный орган уведомляет заявителя, правообладателя или иное заинтересованное лицо.</w:t>
      </w:r>
    </w:p>
    <w:p>
      <w:pPr>
        <w:spacing w:after="60"/>
        <w:ind w:firstLine="567"/>
        <w:jc w:val="both"/>
      </w:pPr>
      <w:r>
        <w:rPr>
          <w:rFonts w:ascii="Arial" w:cs="Arial" w:eastAsia="Arial" w:hAnsi="Arial"/>
          <w:sz w:val="24"/>
          <w:szCs w:val="24"/>
        </w:rPr>
        <w:t xml:space="preserve">В случае, предусмотренном пунктом 1 части 2 настоящей статьи, уведомлением также будет считаться размещение соответствующей информации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4. Приостановление срока начинается со дня, следующего за днем направления соответствующего уведомления.</w:t>
      </w:r>
    </w:p>
    <w:p>
      <w:pPr>
        <w:spacing w:after="60"/>
        <w:ind w:firstLine="567"/>
        <w:jc w:val="both"/>
      </w:pPr>
      <w:r>
        <w:rPr>
          <w:rFonts w:ascii="Arial" w:cs="Arial" w:eastAsia="Arial" w:hAnsi="Arial"/>
          <w:sz w:val="24"/>
          <w:szCs w:val="24"/>
        </w:rPr>
        <w:t xml:space="preserve">5. Со дня прекращения обстоятельства, послужившего основанием приостановления срока, течение срока продолжается. Уведомление о продолжении срока направляется заявителю, правообладателю или иному заинтересованному лицу в соответствии со </w:t>
      </w:r>
      <w:hyperlink w:history="1" r:id="rIdmw-orglgdufnxwbc4k68t">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 случаях, предусмотренных настоящим Законом, сроки для совершения заявителями, правообладателями или иными заинтересованными лицами юридически значимых действий восстанавливаются уполномоченным государственным органом.</w:t>
      </w:r>
    </w:p>
    <w:p>
      <w:pPr>
        <w:spacing w:after="60"/>
        <w:ind w:firstLine="567"/>
        <w:jc w:val="both"/>
      </w:pPr>
      <w:r>
        <w:rPr>
          <w:rFonts w:ascii="Arial" w:cs="Arial" w:eastAsia="Arial" w:hAnsi="Arial"/>
          <w:sz w:val="24"/>
          <w:szCs w:val="24"/>
        </w:rPr>
        <w:t xml:space="preserve">В случае восстановления срока течение срока для совершения юридически значимых действий начинается заново.</w:t>
      </w:r>
    </w:p>
    <w:p>
      <w:pPr>
        <w:spacing w:after="60" w:before="200"/>
        <w:ind w:firstLine="567"/>
        <w:jc w:val="both"/>
      </w:pPr>
      <w:r>
        <w:rPr>
          <w:rFonts w:ascii="Arial" w:cs="Arial" w:eastAsia="Arial" w:hAnsi="Arial"/>
          <w:b/>
          <w:bCs/>
          <w:sz w:val="24"/>
          <w:szCs w:val="24"/>
        </w:rPr>
        <w:t xml:space="preserve">Статья 6. Порядок и сроки направления уведомлений, запросов и решений уполномоченного государственного органа</w:t>
      </w:r>
    </w:p>
    <w:p>
      <w:pPr>
        <w:spacing w:after="60"/>
        <w:ind w:firstLine="567"/>
        <w:jc w:val="both"/>
      </w:pPr>
      <w:r>
        <w:rPr>
          <w:rFonts w:ascii="Arial" w:cs="Arial" w:eastAsia="Arial" w:hAnsi="Arial"/>
          <w:sz w:val="24"/>
          <w:szCs w:val="24"/>
        </w:rPr>
        <w:t xml:space="preserve">1. Предусмотренные настоящим Законом уведомления, запросы, решения уполномоченного государственного органа направляются заявителю, правообладателю, иному заинтересованному лицу по почте, по электронной почте или посредством других электронных форм коммуникации указанных лиц.</w:t>
      </w:r>
    </w:p>
    <w:p>
      <w:pPr>
        <w:spacing w:after="60"/>
        <w:ind w:firstLine="567"/>
        <w:jc w:val="both"/>
      </w:pPr>
      <w:r>
        <w:rPr>
          <w:rFonts w:ascii="Arial" w:cs="Arial" w:eastAsia="Arial" w:hAnsi="Arial"/>
          <w:sz w:val="24"/>
          <w:szCs w:val="24"/>
        </w:rPr>
        <w:t xml:space="preserve">2. Срок отправки уведомлений, запросов и решений уполномоченного государственного органа не может превышать трех рабочих дней после принятия решения.</w:t>
      </w:r>
    </w:p>
    <w:p>
      <w:pPr>
        <w:spacing w:after="60"/>
        <w:ind w:firstLine="567"/>
        <w:jc w:val="both"/>
      </w:pPr>
      <w:r>
        <w:rPr>
          <w:rFonts w:ascii="Arial" w:cs="Arial" w:eastAsia="Arial" w:hAnsi="Arial"/>
          <w:sz w:val="24"/>
          <w:szCs w:val="24"/>
        </w:rPr>
        <w:t xml:space="preserve">3. Заявитель, правообладатель, иное заинтересованное лицо могут получить уведомление, запрос и/или решение уполномоченного государственного органа одним из следующих способов:</w:t>
      </w:r>
    </w:p>
    <w:p>
      <w:pPr>
        <w:spacing w:after="60"/>
        <w:ind w:firstLine="567"/>
        <w:jc w:val="both"/>
      </w:pPr>
      <w:r>
        <w:rPr>
          <w:rFonts w:ascii="Arial" w:cs="Arial" w:eastAsia="Arial" w:hAnsi="Arial"/>
          <w:sz w:val="24"/>
          <w:szCs w:val="24"/>
        </w:rPr>
        <w:t xml:space="preserve">1) лично;</w:t>
      </w:r>
    </w:p>
    <w:p>
      <w:pPr>
        <w:spacing w:after="60"/>
        <w:ind w:firstLine="567"/>
        <w:jc w:val="both"/>
      </w:pPr>
      <w:r>
        <w:rPr>
          <w:rFonts w:ascii="Arial" w:cs="Arial" w:eastAsia="Arial" w:hAnsi="Arial"/>
          <w:sz w:val="24"/>
          <w:szCs w:val="24"/>
        </w:rPr>
        <w:t xml:space="preserve">2) по почте;</w:t>
      </w:r>
    </w:p>
    <w:p>
      <w:pPr>
        <w:spacing w:after="60"/>
        <w:ind w:firstLine="567"/>
        <w:jc w:val="both"/>
      </w:pPr>
      <w:r>
        <w:rPr>
          <w:rFonts w:ascii="Arial" w:cs="Arial" w:eastAsia="Arial" w:hAnsi="Arial"/>
          <w:sz w:val="24"/>
          <w:szCs w:val="24"/>
        </w:rPr>
        <w:t xml:space="preserve">3) по электронной почте или посредством других электронных форм коммуникации, адрес которых указан в заявке, заявлении или ином обращении в уполномоченный государственный орган.</w:t>
      </w:r>
    </w:p>
    <w:p>
      <w:pPr>
        <w:spacing w:after="60"/>
        <w:ind w:firstLine="567"/>
        <w:jc w:val="both"/>
      </w:pPr>
      <w:r>
        <w:rPr>
          <w:rFonts w:ascii="Arial" w:cs="Arial" w:eastAsia="Arial" w:hAnsi="Arial"/>
          <w:sz w:val="24"/>
          <w:szCs w:val="24"/>
        </w:rPr>
        <w:t xml:space="preserve">4. Любое уведомление, запрос и решение, которые уполномоченный государственный орган направляет по почте, по электронной почте или посредством других электронных форм коммуникации, адрес которых указан заявителем, правообладателем, иным заинтересованным лицом, являются надлежаще доставленными с даты направления.</w:t>
      </w:r>
    </w:p>
    <w:p>
      <w:pPr>
        <w:spacing w:after="200" w:before="200"/>
        <w:jc w:val="center"/>
      </w:pPr>
      <w:r>
        <w:rPr>
          <w:rFonts w:ascii="Arial" w:cs="Arial" w:eastAsia="Arial" w:hAnsi="Arial"/>
          <w:b/>
          <w:bCs/>
          <w:sz w:val="24"/>
          <w:szCs w:val="24"/>
        </w:rPr>
        <w:t xml:space="preserve">Глава 2. Правовая охрана товарных знаков и знаков обслуживания</w:t>
      </w:r>
    </w:p>
    <w:p>
      <w:pPr>
        <w:spacing w:after="60" w:before="200"/>
        <w:ind w:firstLine="567"/>
        <w:jc w:val="both"/>
      </w:pPr>
      <w:r>
        <w:rPr>
          <w:rFonts w:ascii="Arial" w:cs="Arial" w:eastAsia="Arial" w:hAnsi="Arial"/>
          <w:b/>
          <w:bCs/>
          <w:sz w:val="24"/>
          <w:szCs w:val="24"/>
        </w:rPr>
        <w:t xml:space="preserve">Статья 7. Товарный знак и знак обслуживания</w:t>
      </w:r>
    </w:p>
    <w:p>
      <w:pPr>
        <w:spacing w:after="60"/>
        <w:ind w:firstLine="567"/>
        <w:jc w:val="both"/>
      </w:pPr>
      <w:r>
        <w:rPr>
          <w:rFonts w:ascii="Arial" w:cs="Arial" w:eastAsia="Arial" w:hAnsi="Arial"/>
          <w:sz w:val="24"/>
          <w:szCs w:val="24"/>
        </w:rPr>
        <w:t xml:space="preserve">1. Товарный знак и знак обслуживания (далее - товарный знак) - это обозначение, отличающее соответственно товары и услуги одних юридических или физических лиц от однородных товаров или услуг (далее - товары) других юридических или физических лиц.</w:t>
      </w:r>
    </w:p>
    <w:p>
      <w:pPr>
        <w:spacing w:after="60"/>
        <w:ind w:firstLine="567"/>
        <w:jc w:val="both"/>
      </w:pPr>
      <w:r>
        <w:rPr>
          <w:rFonts w:ascii="Arial" w:cs="Arial" w:eastAsia="Arial" w:hAnsi="Arial"/>
          <w:sz w:val="24"/>
          <w:szCs w:val="24"/>
        </w:rPr>
        <w:t xml:space="preserve">Товарный знак может быть зарегистрирован на имя юридического или физического лица.</w:t>
      </w:r>
    </w:p>
    <w:p>
      <w:pPr>
        <w:spacing w:after="60"/>
        <w:ind w:firstLine="567"/>
        <w:jc w:val="both"/>
      </w:pPr>
      <w:r>
        <w:rPr>
          <w:rFonts w:ascii="Arial" w:cs="Arial" w:eastAsia="Arial" w:hAnsi="Arial"/>
          <w:sz w:val="24"/>
          <w:szCs w:val="24"/>
        </w:rPr>
        <w:t xml:space="preserve">2. В качестве товарных знаков могут быть зарегистрированы словесные, изобразительные, объемные и другие обозначения или их комбинации.</w:t>
      </w:r>
    </w:p>
    <w:p>
      <w:pPr>
        <w:spacing w:after="60"/>
        <w:ind w:firstLine="567"/>
        <w:jc w:val="both"/>
      </w:pPr>
      <w:r>
        <w:rPr>
          <w:rFonts w:ascii="Arial" w:cs="Arial" w:eastAsia="Arial" w:hAnsi="Arial"/>
          <w:sz w:val="24"/>
          <w:szCs w:val="24"/>
        </w:rPr>
        <w:t xml:space="preserve">3. Товарный знак может быть зарегистрирован в любом цвете или цветовом сочетании.</w:t>
      </w:r>
    </w:p>
    <w:p>
      <w:pPr>
        <w:spacing w:after="60"/>
        <w:ind w:firstLine="567"/>
        <w:jc w:val="both"/>
      </w:pPr>
      <w:r>
        <w:rPr>
          <w:rFonts w:ascii="Arial" w:cs="Arial" w:eastAsia="Arial" w:hAnsi="Arial"/>
          <w:sz w:val="24"/>
          <w:szCs w:val="24"/>
        </w:rPr>
        <w:t xml:space="preserve">4. На зарегистрированный товарный знак выдается свидетельство. Свидетельство удостоверяет приоритет товарного знака, исключительное право правообладателя в отношении товаров, указанных в свидетельстве.</w:t>
      </w:r>
    </w:p>
    <w:p>
      <w:pPr>
        <w:spacing w:after="60"/>
        <w:ind w:firstLine="567"/>
        <w:jc w:val="both"/>
      </w:pPr>
      <w:r>
        <w:rPr>
          <w:rFonts w:ascii="Arial" w:cs="Arial" w:eastAsia="Arial" w:hAnsi="Arial"/>
          <w:sz w:val="24"/>
          <w:szCs w:val="24"/>
        </w:rPr>
        <w:t xml:space="preserve">5. Характер товаров, для которых применяется товарный знак, не может являться препятствием для регистрации товарного знака.</w:t>
      </w:r>
    </w:p>
    <w:p>
      <w:pPr>
        <w:spacing w:after="60"/>
        <w:ind w:firstLine="567"/>
        <w:jc w:val="both"/>
      </w:pPr>
      <w:r>
        <w:rPr>
          <w:rFonts w:ascii="Arial" w:cs="Arial" w:eastAsia="Arial" w:hAnsi="Arial"/>
          <w:sz w:val="24"/>
          <w:szCs w:val="24"/>
        </w:rPr>
        <w:t xml:space="preserve">6. Настоящий Закон не применяется к визуально неразличимым обозначениям, а также к звуковым и обонятельным знакам.</w:t>
      </w:r>
    </w:p>
    <w:p>
      <w:pPr>
        <w:spacing w:after="60" w:before="200"/>
        <w:ind w:firstLine="567"/>
        <w:jc w:val="both"/>
      </w:pPr>
      <w:r>
        <w:rPr>
          <w:rFonts w:ascii="Arial" w:cs="Arial" w:eastAsia="Arial" w:hAnsi="Arial"/>
          <w:b/>
          <w:bCs/>
          <w:sz w:val="24"/>
          <w:szCs w:val="24"/>
        </w:rPr>
        <w:t xml:space="preserve">Статья 8. Правовая охрана товарного знака. Исключительное право на товарный знак</w:t>
      </w:r>
    </w:p>
    <w:p>
      <w:pPr>
        <w:spacing w:after="60"/>
        <w:ind w:firstLine="567"/>
        <w:jc w:val="both"/>
      </w:pPr>
      <w:r>
        <w:rPr>
          <w:rFonts w:ascii="Arial" w:cs="Arial" w:eastAsia="Arial" w:hAnsi="Arial"/>
          <w:sz w:val="24"/>
          <w:szCs w:val="24"/>
        </w:rPr>
        <w:t xml:space="preserve">1. Правовая охрана товарного знака в Кыргызской Республике предоставляется на основании его государственной регистрации в порядке, установленном настоящим Законом, или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Правообладатель товарного знака имеет исключительное право:</w:t>
      </w:r>
    </w:p>
    <w:p>
      <w:pPr>
        <w:spacing w:after="60"/>
        <w:ind w:firstLine="567"/>
        <w:jc w:val="both"/>
      </w:pPr>
      <w:r>
        <w:rPr>
          <w:rFonts w:ascii="Arial" w:cs="Arial" w:eastAsia="Arial" w:hAnsi="Arial"/>
          <w:sz w:val="24"/>
          <w:szCs w:val="24"/>
        </w:rPr>
        <w:t xml:space="preserve">1) использовать товарный знак любым, не противоречащим закону способом;</w:t>
      </w:r>
    </w:p>
    <w:p>
      <w:pPr>
        <w:spacing w:after="60"/>
        <w:ind w:firstLine="567"/>
        <w:jc w:val="both"/>
      </w:pPr>
      <w:r>
        <w:rPr>
          <w:rFonts w:ascii="Arial" w:cs="Arial" w:eastAsia="Arial" w:hAnsi="Arial"/>
          <w:sz w:val="24"/>
          <w:szCs w:val="24"/>
        </w:rPr>
        <w:t xml:space="preserve">2) запрещать его использование другими лицами. Отсутствие запрета не считается согласием/разрешением;</w:t>
      </w:r>
    </w:p>
    <w:p>
      <w:pPr>
        <w:spacing w:after="60"/>
        <w:ind w:firstLine="567"/>
        <w:jc w:val="both"/>
      </w:pPr>
      <w:r>
        <w:rPr>
          <w:rFonts w:ascii="Arial" w:cs="Arial" w:eastAsia="Arial" w:hAnsi="Arial"/>
          <w:sz w:val="24"/>
          <w:szCs w:val="24"/>
        </w:rPr>
        <w:t xml:space="preserve">3) распоряжаться товарным знаком (передавать в залог, отчуждать или предоставлять в пользование по лицензионному договору) в соответствии с настоящим Законом.</w:t>
      </w:r>
    </w:p>
    <w:p>
      <w:pPr>
        <w:spacing w:after="60"/>
        <w:ind w:firstLine="567"/>
        <w:jc w:val="both"/>
      </w:pPr>
      <w:r>
        <w:rPr>
          <w:rFonts w:ascii="Arial" w:cs="Arial" w:eastAsia="Arial" w:hAnsi="Arial"/>
          <w:sz w:val="24"/>
          <w:szCs w:val="24"/>
        </w:rPr>
        <w:t xml:space="preserve">Никто не может использовать в Кыргызской Республике товарный знак без разрешения правообладателя.</w:t>
      </w:r>
    </w:p>
    <w:p>
      <w:pPr>
        <w:spacing w:after="60"/>
        <w:ind w:firstLine="567"/>
        <w:jc w:val="both"/>
      </w:pPr>
      <w:r>
        <w:rPr>
          <w:rFonts w:ascii="Arial" w:cs="Arial" w:eastAsia="Arial" w:hAnsi="Arial"/>
          <w:sz w:val="24"/>
          <w:szCs w:val="24"/>
        </w:rPr>
        <w:t xml:space="preserve">3. Исключительное право на товарный знак возникает с даты регистрации товарного знака в Государственном реестре товарных знаков и знаков обслуживания Кыргызской Республики (далее - Реестр товарных знаков).</w:t>
      </w:r>
    </w:p>
    <w:p>
      <w:pPr>
        <w:spacing w:after="60" w:before="200"/>
        <w:ind w:firstLine="567"/>
        <w:jc w:val="both"/>
      </w:pPr>
      <w:r>
        <w:rPr>
          <w:rFonts w:ascii="Arial" w:cs="Arial" w:eastAsia="Arial" w:hAnsi="Arial"/>
          <w:b/>
          <w:bCs/>
          <w:sz w:val="24"/>
          <w:szCs w:val="24"/>
        </w:rPr>
        <w:t xml:space="preserve">Статья 9. Абсолютные основания для отказа в регистрации</w:t>
      </w:r>
    </w:p>
    <w:p>
      <w:pPr>
        <w:spacing w:after="60"/>
        <w:ind w:firstLine="567"/>
        <w:jc w:val="both"/>
      </w:pPr>
      <w:r>
        <w:rPr>
          <w:rFonts w:ascii="Arial" w:cs="Arial" w:eastAsia="Arial" w:hAnsi="Arial"/>
          <w:sz w:val="24"/>
          <w:szCs w:val="24"/>
        </w:rPr>
        <w:t xml:space="preserve">1. Не регистрируются в качестве товарных знаков обозначения:</w:t>
      </w:r>
    </w:p>
    <w:p>
      <w:pPr>
        <w:spacing w:after="60"/>
        <w:ind w:firstLine="567"/>
        <w:jc w:val="both"/>
      </w:pPr>
      <w:r>
        <w:rPr>
          <w:rFonts w:ascii="Arial" w:cs="Arial" w:eastAsia="Arial" w:hAnsi="Arial"/>
          <w:sz w:val="24"/>
          <w:szCs w:val="24"/>
        </w:rPr>
        <w:t xml:space="preserve">1) не обладающие различительной способностью;</w:t>
      </w:r>
    </w:p>
    <w:p>
      <w:pPr>
        <w:spacing w:after="60"/>
        <w:ind w:firstLine="567"/>
        <w:jc w:val="both"/>
      </w:pPr>
      <w:r>
        <w:rPr>
          <w:rFonts w:ascii="Arial" w:cs="Arial" w:eastAsia="Arial" w:hAnsi="Arial"/>
          <w:sz w:val="24"/>
          <w:szCs w:val="24"/>
        </w:rPr>
        <w:t xml:space="preserve">2) являющиеся описательными, в частности, состоящие только из элементов:</w:t>
      </w:r>
    </w:p>
    <w:p>
      <w:pPr>
        <w:spacing w:after="60"/>
        <w:ind w:firstLine="567"/>
        <w:jc w:val="both"/>
      </w:pPr>
      <w:r>
        <w:rPr>
          <w:rFonts w:ascii="Arial" w:cs="Arial" w:eastAsia="Arial" w:hAnsi="Arial"/>
          <w:sz w:val="24"/>
          <w:szCs w:val="24"/>
        </w:rPr>
        <w:t xml:space="preserve">а) используемых для обозначения вида, качества, количества, свойства, состава, назначения, ценности товаров, а также времени, места происхождения, места и способа их производства или сбыта;</w:t>
      </w:r>
    </w:p>
    <w:p>
      <w:pPr>
        <w:spacing w:after="60"/>
        <w:ind w:firstLine="567"/>
        <w:jc w:val="both"/>
      </w:pPr>
      <w:r>
        <w:rPr>
          <w:rFonts w:ascii="Arial" w:cs="Arial" w:eastAsia="Arial" w:hAnsi="Arial"/>
          <w:sz w:val="24"/>
          <w:szCs w:val="24"/>
        </w:rPr>
        <w:t xml:space="preserve">б) вошедших во всеобщее употребление для обозначения товаров определенного вида:</w:t>
      </w:r>
    </w:p>
    <w:p>
      <w:pPr>
        <w:spacing w:after="60"/>
        <w:ind w:firstLine="567"/>
        <w:jc w:val="both"/>
      </w:pPr>
      <w:r>
        <w:rPr>
          <w:rFonts w:ascii="Arial" w:cs="Arial" w:eastAsia="Arial" w:hAnsi="Arial"/>
          <w:sz w:val="24"/>
          <w:szCs w:val="24"/>
        </w:rPr>
        <w:t xml:space="preserve">- являющихся общепринятыми символами и терминами в отношении товаров, для которых предлагается использовать такие символы или термины в качестве знаков;</w:t>
      </w:r>
    </w:p>
    <w:p>
      <w:pPr>
        <w:spacing w:after="60"/>
        <w:ind w:firstLine="567"/>
        <w:jc w:val="both"/>
      </w:pPr>
      <w:r>
        <w:rPr>
          <w:rFonts w:ascii="Arial" w:cs="Arial" w:eastAsia="Arial" w:hAnsi="Arial"/>
          <w:sz w:val="24"/>
          <w:szCs w:val="24"/>
        </w:rPr>
        <w:t xml:space="preserve">- представляющих собой форму товара, которая определяется исключительно или главным образом свойством или назначением товара;</w:t>
      </w:r>
    </w:p>
    <w:p>
      <w:pPr>
        <w:spacing w:after="60"/>
        <w:ind w:firstLine="567"/>
        <w:jc w:val="both"/>
      </w:pPr>
      <w:r>
        <w:rPr>
          <w:rFonts w:ascii="Arial" w:cs="Arial" w:eastAsia="Arial" w:hAnsi="Arial"/>
          <w:sz w:val="24"/>
          <w:szCs w:val="24"/>
        </w:rPr>
        <w:t xml:space="preserve">- представляющих собой международные непатентованные наименования лекарственных средств;</w:t>
      </w:r>
    </w:p>
    <w:p>
      <w:pPr>
        <w:spacing w:after="60"/>
        <w:ind w:firstLine="567"/>
        <w:jc w:val="both"/>
      </w:pPr>
      <w:r>
        <w:rPr>
          <w:rFonts w:ascii="Arial" w:cs="Arial" w:eastAsia="Arial" w:hAnsi="Arial"/>
          <w:sz w:val="24"/>
          <w:szCs w:val="24"/>
        </w:rPr>
        <w:t xml:space="preserve">3) содержащие полное или сокращенное название Кыргызской Республики и образованные на его основе слова и сочетания;</w:t>
      </w:r>
    </w:p>
    <w:p>
      <w:pPr>
        <w:spacing w:after="60"/>
        <w:ind w:firstLine="567"/>
        <w:jc w:val="both"/>
      </w:pPr>
      <w:r>
        <w:rPr>
          <w:rFonts w:ascii="Arial" w:cs="Arial" w:eastAsia="Arial" w:hAnsi="Arial"/>
          <w:sz w:val="24"/>
          <w:szCs w:val="24"/>
        </w:rPr>
        <w:t xml:space="preserve">4) тождественные или сходные до степени смешения с официальными наименованиями и изображениями объектов культурного наследия народов Кыргызской Республики либо объектов всемирного культурного или природного наследия;</w:t>
      </w:r>
    </w:p>
    <w:p>
      <w:pPr>
        <w:spacing w:after="60"/>
        <w:ind w:firstLine="567"/>
        <w:jc w:val="both"/>
      </w:pPr>
      <w:r>
        <w:rPr>
          <w:rFonts w:ascii="Arial" w:cs="Arial" w:eastAsia="Arial" w:hAnsi="Arial"/>
          <w:sz w:val="24"/>
          <w:szCs w:val="24"/>
        </w:rPr>
        <w:t xml:space="preserve">5) состоящие только из элементов, представляющих собой государственные гербы, флаги и другие государственные эмблемы, официальные и сокращенные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денежные знаки и другие знаки отличия или сходных с ними до степени смешения обозначений.</w:t>
      </w:r>
    </w:p>
    <w:p>
      <w:pPr>
        <w:spacing w:after="60"/>
        <w:ind w:firstLine="567"/>
        <w:jc w:val="both"/>
      </w:pPr>
      <w:r>
        <w:rPr>
          <w:rFonts w:ascii="Arial" w:cs="Arial" w:eastAsia="Arial" w:hAnsi="Arial"/>
          <w:sz w:val="24"/>
          <w:szCs w:val="24"/>
        </w:rPr>
        <w:t xml:space="preserve">2. Элементы, указанные в пунктах 1-4 части 1 настоящей статьи, включаются как неохраняемые элементы в товарный знак, если они не занимают в нем доминирующее положение.</w:t>
      </w:r>
    </w:p>
    <w:p>
      <w:pPr>
        <w:spacing w:after="60"/>
        <w:ind w:firstLine="567"/>
        <w:jc w:val="both"/>
      </w:pPr>
      <w:r>
        <w:rPr>
          <w:rFonts w:ascii="Arial" w:cs="Arial" w:eastAsia="Arial" w:hAnsi="Arial"/>
          <w:sz w:val="24"/>
          <w:szCs w:val="24"/>
        </w:rPr>
        <w:t xml:space="preserve">Элементы, указанные в пунктах 3-5 части 1 настоящей статьи, включаются как неохраняемые элементы в товарный знак, если на это имеется согласие соответствующего компетентного органа или правообладателя.</w:t>
      </w:r>
    </w:p>
    <w:p>
      <w:pPr>
        <w:spacing w:after="60"/>
        <w:ind w:firstLine="567"/>
        <w:jc w:val="both"/>
      </w:pPr>
      <w:r>
        <w:rPr>
          <w:rFonts w:ascii="Arial" w:cs="Arial" w:eastAsia="Arial" w:hAnsi="Arial"/>
          <w:sz w:val="24"/>
          <w:szCs w:val="24"/>
        </w:rPr>
        <w:t xml:space="preserve">Перечень объектов культурного и природного наследия Кыргызской Республики, а также порядок предоставления согласия на включение в товарный знак элементов, указанных в пунктах 3 и 4 части 1 настоящей статьи, определяются Кабинетом Министров.</w:t>
      </w:r>
    </w:p>
    <w:p>
      <w:pPr>
        <w:spacing w:after="60"/>
        <w:ind w:firstLine="567"/>
        <w:jc w:val="both"/>
      </w:pPr>
      <w:r>
        <w:rPr>
          <w:rFonts w:ascii="Arial" w:cs="Arial" w:eastAsia="Arial" w:hAnsi="Arial"/>
          <w:sz w:val="24"/>
          <w:szCs w:val="24"/>
        </w:rPr>
        <w:t xml:space="preserve">3. Положения пунктов 1 и 2 части 1 настоящей статьи не применяются в отношении обозначений, которые:</w:t>
      </w:r>
    </w:p>
    <w:p>
      <w:pPr>
        <w:spacing w:after="60"/>
        <w:ind w:firstLine="567"/>
        <w:jc w:val="both"/>
      </w:pPr>
      <w:r>
        <w:rPr>
          <w:rFonts w:ascii="Arial" w:cs="Arial" w:eastAsia="Arial" w:hAnsi="Arial"/>
          <w:sz w:val="24"/>
          <w:szCs w:val="24"/>
        </w:rPr>
        <w:t xml:space="preserve">1) на дату подачи заявки приобрели различительную способность в результате их использования на территории Кыргызской Республики;</w:t>
      </w:r>
    </w:p>
    <w:p>
      <w:pPr>
        <w:spacing w:after="60"/>
        <w:ind w:firstLine="567"/>
        <w:jc w:val="both"/>
      </w:pPr>
      <w:r>
        <w:rPr>
          <w:rFonts w:ascii="Arial" w:cs="Arial" w:eastAsia="Arial" w:hAnsi="Arial"/>
          <w:sz w:val="24"/>
          <w:szCs w:val="24"/>
        </w:rPr>
        <w:t xml:space="preserve">2) состоят только из элементов, указанных в пунктах 1-2 части 1 настоящей статьи и образующих комбинацию, обладающую различительной способностью.</w:t>
      </w:r>
    </w:p>
    <w:p>
      <w:pPr>
        <w:spacing w:after="60"/>
        <w:ind w:firstLine="567"/>
        <w:jc w:val="both"/>
      </w:pPr>
      <w:r>
        <w:rPr>
          <w:rFonts w:ascii="Arial" w:cs="Arial" w:eastAsia="Arial" w:hAnsi="Arial"/>
          <w:sz w:val="24"/>
          <w:szCs w:val="24"/>
        </w:rPr>
        <w:t xml:space="preserve">4. Не допускается регистрация в качестве товарных знаков или их элементов обозначений:</w:t>
      </w:r>
    </w:p>
    <w:p>
      <w:pPr>
        <w:spacing w:after="60"/>
        <w:ind w:firstLine="567"/>
        <w:jc w:val="both"/>
      </w:pPr>
      <w:r>
        <w:rPr>
          <w:rFonts w:ascii="Arial" w:cs="Arial" w:eastAsia="Arial" w:hAnsi="Arial"/>
          <w:sz w:val="24"/>
          <w:szCs w:val="24"/>
        </w:rPr>
        <w:t xml:space="preserve">1) являющихся ложными или способными ввести в заблуждение потребителя относительно товара, места его происхождения или его изготовителя;</w:t>
      </w:r>
    </w:p>
    <w:p>
      <w:pPr>
        <w:spacing w:after="60"/>
        <w:ind w:firstLine="567"/>
        <w:jc w:val="both"/>
      </w:pPr>
      <w:r>
        <w:rPr>
          <w:rFonts w:ascii="Arial" w:cs="Arial" w:eastAsia="Arial" w:hAnsi="Arial"/>
          <w:sz w:val="24"/>
          <w:szCs w:val="24"/>
        </w:rPr>
        <w:t xml:space="preserve">2) представляющих собой или содержащих указание на место происхождения вин или крепких спиртных напитков, охраняемых международными договорами, вступившими в силу в соответствии с законодательством Кыргызской Республики,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60"/>
        <w:ind w:firstLine="567"/>
        <w:jc w:val="both"/>
      </w:pPr>
      <w:r>
        <w:rPr>
          <w:rFonts w:ascii="Arial" w:cs="Arial" w:eastAsia="Arial" w:hAnsi="Arial"/>
          <w:sz w:val="24"/>
          <w:szCs w:val="24"/>
        </w:rPr>
        <w:t xml:space="preserve">3) противоречащих общественным интересам, принципам гуманности и морали.</w:t>
      </w:r>
    </w:p>
    <w:p>
      <w:pPr>
        <w:spacing w:after="60" w:before="200"/>
        <w:ind w:firstLine="567"/>
        <w:jc w:val="both"/>
      </w:pPr>
      <w:r>
        <w:rPr>
          <w:rFonts w:ascii="Arial" w:cs="Arial" w:eastAsia="Arial" w:hAnsi="Arial"/>
          <w:b/>
          <w:bCs/>
          <w:sz w:val="24"/>
          <w:szCs w:val="24"/>
        </w:rPr>
        <w:t xml:space="preserve">Статья 10. Иные основания для отказа в регистрации</w:t>
      </w:r>
    </w:p>
    <w:p>
      <w:pPr>
        <w:spacing w:after="60"/>
        <w:ind w:firstLine="567"/>
        <w:jc w:val="both"/>
      </w:pPr>
      <w:r>
        <w:rPr>
          <w:rFonts w:ascii="Arial" w:cs="Arial" w:eastAsia="Arial" w:hAnsi="Arial"/>
          <w:sz w:val="24"/>
          <w:szCs w:val="24"/>
        </w:rPr>
        <w:t xml:space="preserve">1. Не допускаются к регистрации в качестве товарных знаков обозначения, тождественные или сходные до степени их смешения:</w:t>
      </w:r>
    </w:p>
    <w:p>
      <w:pPr>
        <w:spacing w:after="60"/>
        <w:ind w:firstLine="567"/>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в отношении однородных товаров и обладающими более ранним приоритетом;</w:t>
      </w:r>
    </w:p>
    <w:p>
      <w:pPr>
        <w:spacing w:after="60"/>
        <w:ind w:firstLine="567"/>
        <w:jc w:val="both"/>
      </w:pPr>
      <w:r>
        <w:rPr>
          <w:rFonts w:ascii="Arial" w:cs="Arial" w:eastAsia="Arial" w:hAnsi="Arial"/>
          <w:sz w:val="24"/>
          <w:szCs w:val="24"/>
        </w:rPr>
        <w:t xml:space="preserve">2) с зарегистрированными в Кыргызской Республике фирменными наименованиями - в отношении тождественных или сходных видов деятельности либо товаров или услуг, имеющими более ранний приоритет;</w:t>
      </w:r>
    </w:p>
    <w:p>
      <w:pPr>
        <w:spacing w:after="60"/>
        <w:ind w:firstLine="567"/>
        <w:jc w:val="both"/>
      </w:pPr>
      <w:r>
        <w:rPr>
          <w:rFonts w:ascii="Arial" w:cs="Arial" w:eastAsia="Arial" w:hAnsi="Arial"/>
          <w:sz w:val="24"/>
          <w:szCs w:val="24"/>
        </w:rPr>
        <w:t xml:space="preserve">3) с товарными знаками других лиц, охраняемыми международными договорами, вступившими в силу в соответствии с законодательством Кыргызской Республики, в отношении однородных товаров и обладающими более ранним приоритетом;</w:t>
      </w:r>
    </w:p>
    <w:p>
      <w:pPr>
        <w:spacing w:after="60"/>
        <w:ind w:firstLine="567"/>
        <w:jc w:val="both"/>
      </w:pPr>
      <w:r>
        <w:rPr>
          <w:rFonts w:ascii="Arial" w:cs="Arial" w:eastAsia="Arial" w:hAnsi="Arial"/>
          <w:sz w:val="24"/>
          <w:szCs w:val="24"/>
        </w:rPr>
        <w:t xml:space="preserve">4) с признанными в Кыргызской Республике общеизвестными товарными знаками, в отношении любых товаров с даты более ранней, чем приоритет заявленного обозначения. Критерии общеизвестности товарного знака в Кыргызской Республике и порядок признания общеизвестности устанавливаются Кабинетом Министров;</w:t>
      </w:r>
    </w:p>
    <w:p>
      <w:pPr>
        <w:spacing w:after="60"/>
        <w:ind w:firstLine="567"/>
        <w:jc w:val="both"/>
      </w:pPr>
      <w:r>
        <w:rPr>
          <w:rFonts w:ascii="Arial" w:cs="Arial" w:eastAsia="Arial" w:hAnsi="Arial"/>
          <w:sz w:val="24"/>
          <w:szCs w:val="24"/>
        </w:rPr>
        <w:t xml:space="preserve">5) с наименованиями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если права на соответствующее произведение возникли ранее даты приоритета регистрируемого товарного знака;</w:t>
      </w:r>
    </w:p>
    <w:p>
      <w:pPr>
        <w:spacing w:after="60"/>
        <w:ind w:firstLine="567"/>
        <w:jc w:val="both"/>
      </w:pPr>
      <w:r>
        <w:rPr>
          <w:rFonts w:ascii="Arial" w:cs="Arial" w:eastAsia="Arial" w:hAnsi="Arial"/>
          <w:sz w:val="24"/>
          <w:szCs w:val="24"/>
        </w:rPr>
        <w:t xml:space="preserve">6) с фамилией, именем, псевдонимом и производными от них обозначений, портретами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Кабинета Министров;</w:t>
      </w:r>
    </w:p>
    <w:p>
      <w:pPr>
        <w:spacing w:after="60"/>
        <w:ind w:firstLine="567"/>
        <w:jc w:val="both"/>
      </w:pPr>
      <w:r>
        <w:rPr>
          <w:rFonts w:ascii="Arial" w:cs="Arial" w:eastAsia="Arial" w:hAnsi="Arial"/>
          <w:sz w:val="24"/>
          <w:szCs w:val="24"/>
        </w:rPr>
        <w:t xml:space="preserve">7) с промышленным образцом, право на который в Кыргызской Республике принадлежит другому лицу, если промышленный образец обладает более ранним приоритетом по сравнению с заявленным на регистрацию товарным знаком;</w:t>
      </w:r>
    </w:p>
    <w:p>
      <w:pPr>
        <w:spacing w:after="60"/>
        <w:ind w:firstLine="567"/>
        <w:jc w:val="both"/>
      </w:pPr>
      <w:r>
        <w:rPr>
          <w:rFonts w:ascii="Arial" w:cs="Arial" w:eastAsia="Arial" w:hAnsi="Arial"/>
          <w:sz w:val="24"/>
          <w:szCs w:val="24"/>
        </w:rPr>
        <w:t xml:space="preserve">8) с географическими указаниями или наименованиями мест происхождения товаров, охраняемыми в соответствии с настоящим Законом, кроме случаев, когда они включены как неохраняемые элементы в товарный знак, регистрируемый на имя лица, имеющего право пользования таким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2. Регистрация обозначения, сходного до степени смешения с товарным знаком, фирменным наименованием или с промышленным образцом, указанными в пунктах 1-3 и 7 части 1 настоящей статьи, допускается при условии предоставления письменного согласия правообладателя такого товарного знака, фирменного наименования или промышленного образца, которое не может быть отозвано.</w:t>
      </w:r>
    </w:p>
    <w:p>
      <w:pPr>
        <w:spacing w:after="60"/>
        <w:ind w:firstLine="567"/>
        <w:jc w:val="both"/>
      </w:pPr>
      <w:r>
        <w:rPr>
          <w:rFonts w:ascii="Arial" w:cs="Arial" w:eastAsia="Arial" w:hAnsi="Arial"/>
          <w:sz w:val="24"/>
          <w:szCs w:val="24"/>
        </w:rPr>
        <w:t xml:space="preserve">3. Не могут быть в отношении однородных товаров зарегистрированы в качестве товарных знаков обозначения, тождественные или сходные до степени смешения с наименованием охраняемого в Кыргызской Республике селекционного достижения, право на которое в Кыргызской Республике возникло ранее даты приоритета заявленного на регистрацию товарного знака.</w:t>
      </w:r>
    </w:p>
    <w:p>
      <w:pPr>
        <w:spacing w:after="60"/>
        <w:ind w:firstLine="567"/>
        <w:jc w:val="both"/>
      </w:pPr>
      <w:r>
        <w:rPr>
          <w:rFonts w:ascii="Arial" w:cs="Arial" w:eastAsia="Arial" w:hAnsi="Arial"/>
          <w:sz w:val="24"/>
          <w:szCs w:val="24"/>
        </w:rPr>
        <w:t xml:space="preserve">4. По основаниям, предусмотренным настоящей статьей, правовая охрана также не предоставляется товарным знакам, зарегистрированным в соответствии с международными договорами, вступившими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 Регистрация товарного знака</w:t>
      </w:r>
    </w:p>
    <w:p>
      <w:pPr>
        <w:spacing w:after="60" w:before="200"/>
        <w:ind w:firstLine="567"/>
        <w:jc w:val="both"/>
      </w:pPr>
      <w:r>
        <w:rPr>
          <w:rFonts w:ascii="Arial" w:cs="Arial" w:eastAsia="Arial" w:hAnsi="Arial"/>
          <w:b/>
          <w:bCs/>
          <w:sz w:val="24"/>
          <w:szCs w:val="24"/>
        </w:rPr>
        <w:t xml:space="preserve">Статья 11. Заявка на регистрацию товарного знака</w:t>
      </w:r>
    </w:p>
    <w:p>
      <w:pPr>
        <w:spacing w:after="60"/>
        <w:ind w:firstLine="567"/>
        <w:jc w:val="both"/>
      </w:pPr>
      <w:r>
        <w:rPr>
          <w:rFonts w:ascii="Arial" w:cs="Arial" w:eastAsia="Arial" w:hAnsi="Arial"/>
          <w:sz w:val="24"/>
          <w:szCs w:val="24"/>
        </w:rPr>
        <w:t xml:space="preserve">1. Заявка на регистрацию товарного знака подается юридическим или физическим лицом (далее - заявитель) в уполномоченный государственный орган.</w:t>
      </w:r>
    </w:p>
    <w:p>
      <w:pPr>
        <w:spacing w:after="60"/>
        <w:ind w:firstLine="567"/>
        <w:jc w:val="both"/>
      </w:pPr>
      <w:r>
        <w:rPr>
          <w:rFonts w:ascii="Arial" w:cs="Arial" w:eastAsia="Arial" w:hAnsi="Arial"/>
          <w:sz w:val="24"/>
          <w:szCs w:val="24"/>
        </w:rPr>
        <w:t xml:space="preserve">2. Заявка подается в электронном формате или на бумажном носителе.</w:t>
      </w:r>
    </w:p>
    <w:p>
      <w:pPr>
        <w:spacing w:after="60"/>
        <w:ind w:firstLine="567"/>
        <w:jc w:val="both"/>
      </w:pPr>
      <w:r>
        <w:rPr>
          <w:rFonts w:ascii="Arial" w:cs="Arial" w:eastAsia="Arial" w:hAnsi="Arial"/>
          <w:sz w:val="24"/>
          <w:szCs w:val="24"/>
        </w:rPr>
        <w:t xml:space="preserve">3. Заявка должна относиться к одному товарному знаку.</w:t>
      </w:r>
    </w:p>
    <w:p>
      <w:pPr>
        <w:spacing w:after="60"/>
        <w:ind w:firstLine="567"/>
        <w:jc w:val="both"/>
      </w:pPr>
      <w:r>
        <w:rPr>
          <w:rFonts w:ascii="Arial" w:cs="Arial" w:eastAsia="Arial" w:hAnsi="Arial"/>
          <w:sz w:val="24"/>
          <w:szCs w:val="24"/>
        </w:rPr>
        <w:t xml:space="preserve">4. Заявка должна содержать:</w:t>
      </w:r>
    </w:p>
    <w:p>
      <w:pPr>
        <w:spacing w:after="60"/>
        <w:ind w:firstLine="567"/>
        <w:jc w:val="both"/>
      </w:pPr>
      <w:r>
        <w:rPr>
          <w:rFonts w:ascii="Arial" w:cs="Arial" w:eastAsia="Arial" w:hAnsi="Arial"/>
          <w:sz w:val="24"/>
          <w:szCs w:val="24"/>
        </w:rPr>
        <w:t xml:space="preserve">1) заявление о регистрации обозначения в качестве товарного знака с указанием заявителя, а также его местонахождения или местожительства и адреса электронной почты;</w:t>
      </w:r>
    </w:p>
    <w:p>
      <w:pPr>
        <w:spacing w:after="60"/>
        <w:ind w:firstLine="567"/>
        <w:jc w:val="both"/>
      </w:pPr>
      <w:r>
        <w:rPr>
          <w:rFonts w:ascii="Arial" w:cs="Arial" w:eastAsia="Arial" w:hAnsi="Arial"/>
          <w:sz w:val="24"/>
          <w:szCs w:val="24"/>
        </w:rPr>
        <w:t xml:space="preserve">2) заявляемое обозначение;</w:t>
      </w:r>
    </w:p>
    <w:p>
      <w:pPr>
        <w:spacing w:after="60"/>
        <w:ind w:firstLine="567"/>
        <w:jc w:val="both"/>
      </w:pPr>
      <w:r>
        <w:rPr>
          <w:rFonts w:ascii="Arial" w:cs="Arial" w:eastAsia="Arial" w:hAnsi="Arial"/>
          <w:sz w:val="24"/>
          <w:szCs w:val="24"/>
        </w:rPr>
        <w:t xml:space="preserve">3) перечень товаров, сгруппированных по классам Международной классификации товаров и услуг, для которых испрашивается регистрация товарного знака.</w:t>
      </w:r>
    </w:p>
    <w:p>
      <w:pPr>
        <w:spacing w:after="60"/>
        <w:ind w:firstLine="567"/>
        <w:jc w:val="both"/>
      </w:pPr>
      <w:r>
        <w:rPr>
          <w:rFonts w:ascii="Arial" w:cs="Arial" w:eastAsia="Arial" w:hAnsi="Arial"/>
          <w:sz w:val="24"/>
          <w:szCs w:val="24"/>
        </w:rPr>
        <w:t xml:space="preserve">5. К заявке должны быть приложены:</w:t>
      </w:r>
    </w:p>
    <w:p>
      <w:pPr>
        <w:spacing w:after="60"/>
        <w:ind w:firstLine="567"/>
        <w:jc w:val="both"/>
      </w:pPr>
      <w:r>
        <w:rPr>
          <w:rFonts w:ascii="Arial" w:cs="Arial" w:eastAsia="Arial" w:hAnsi="Arial"/>
          <w:sz w:val="24"/>
          <w:szCs w:val="24"/>
        </w:rPr>
        <w:t xml:space="preserve">1) документ, подтверждающий уплату пошлины в установленном размере;</w:t>
      </w:r>
    </w:p>
    <w:p>
      <w:pPr>
        <w:spacing w:after="60"/>
        <w:ind w:firstLine="567"/>
        <w:jc w:val="both"/>
      </w:pPr>
      <w:r>
        <w:rPr>
          <w:rFonts w:ascii="Arial" w:cs="Arial" w:eastAsia="Arial" w:hAnsi="Arial"/>
          <w:sz w:val="24"/>
          <w:szCs w:val="24"/>
        </w:rPr>
        <w:t xml:space="preserve">2) описание заявляемого обозначения;</w:t>
      </w:r>
    </w:p>
    <w:p>
      <w:pPr>
        <w:spacing w:after="60"/>
        <w:ind w:firstLine="567"/>
        <w:jc w:val="both"/>
      </w:pPr>
      <w:r>
        <w:rPr>
          <w:rFonts w:ascii="Arial" w:cs="Arial" w:eastAsia="Arial" w:hAnsi="Arial"/>
          <w:sz w:val="24"/>
          <w:szCs w:val="24"/>
        </w:rPr>
        <w:t xml:space="preserve">3) устав коллективного знака, если заявка подается на коллективный знак;</w:t>
      </w:r>
    </w:p>
    <w:p>
      <w:pPr>
        <w:spacing w:after="60"/>
        <w:ind w:firstLine="567"/>
        <w:jc w:val="both"/>
      </w:pPr>
      <w:r>
        <w:rPr>
          <w:rFonts w:ascii="Arial" w:cs="Arial" w:eastAsia="Arial" w:hAnsi="Arial"/>
          <w:sz w:val="24"/>
          <w:szCs w:val="24"/>
        </w:rPr>
        <w:t xml:space="preserve">4) доверенность, если заявка подается представителем или патентным поверенным.</w:t>
      </w:r>
    </w:p>
    <w:p>
      <w:pPr>
        <w:spacing w:after="60"/>
        <w:ind w:firstLine="567"/>
        <w:jc w:val="both"/>
      </w:pPr>
      <w:r>
        <w:rPr>
          <w:rFonts w:ascii="Arial" w:cs="Arial" w:eastAsia="Arial" w:hAnsi="Arial"/>
          <w:sz w:val="24"/>
          <w:szCs w:val="24"/>
        </w:rPr>
        <w:t xml:space="preserve">6. К заявке может быть приложено трехмерное изображение заявляемого обозначения в электронной форме.</w:t>
      </w:r>
    </w:p>
    <w:p>
      <w:pPr>
        <w:spacing w:after="60"/>
        <w:ind w:firstLine="567"/>
        <w:jc w:val="both"/>
      </w:pPr>
      <w:r>
        <w:rPr>
          <w:rFonts w:ascii="Arial" w:cs="Arial" w:eastAsia="Arial" w:hAnsi="Arial"/>
          <w:sz w:val="24"/>
          <w:szCs w:val="24"/>
        </w:rPr>
        <w:t xml:space="preserve">7. Датой подачи заявки считается дата поступления в уполномоченный государственный орган документов, предусмотренных частью 5 настоящей статьи, а если указанные документы представлены не одновременно, то дата подачи заявки устанавливается по дате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8. Заявка и документы, прилагаемые к заявке, представляются на государственном или официальном языке. В случае если заявка подается на иностранном языке, то к ней должен быть приложен перевод на государственный или официальный язык.</w:t>
      </w:r>
    </w:p>
    <w:p>
      <w:pPr>
        <w:spacing w:after="60"/>
        <w:ind w:firstLine="567"/>
        <w:jc w:val="both"/>
      </w:pPr>
      <w:r>
        <w:rPr>
          <w:rFonts w:ascii="Arial" w:cs="Arial" w:eastAsia="Arial" w:hAnsi="Arial"/>
          <w:sz w:val="24"/>
          <w:szCs w:val="24"/>
        </w:rPr>
        <w:t xml:space="preserve">9. Требования к заявке и документам, прилагаемым к заявке, порядок их представления и рассмотрения устанавливаются Кабинетом Министров.</w:t>
      </w:r>
    </w:p>
    <w:p>
      <w:pPr>
        <w:spacing w:after="60" w:before="200"/>
        <w:ind w:firstLine="567"/>
        <w:jc w:val="both"/>
      </w:pPr>
      <w:r>
        <w:rPr>
          <w:rFonts w:ascii="Arial" w:cs="Arial" w:eastAsia="Arial" w:hAnsi="Arial"/>
          <w:b/>
          <w:bCs/>
          <w:sz w:val="24"/>
          <w:szCs w:val="24"/>
        </w:rPr>
        <w:t xml:space="preserve">Статья 12. Приоритет товарного знака</w:t>
      </w:r>
    </w:p>
    <w:p>
      <w:pPr>
        <w:spacing w:after="60"/>
        <w:ind w:firstLine="567"/>
        <w:jc w:val="both"/>
      </w:pPr>
      <w:r>
        <w:rPr>
          <w:rFonts w:ascii="Arial" w:cs="Arial" w:eastAsia="Arial" w:hAnsi="Arial"/>
          <w:sz w:val="24"/>
          <w:szCs w:val="24"/>
        </w:rPr>
        <w:t xml:space="preserve">1. Приоритет товарного знака устанавливается по дате подачи в уполномоченный государственный орган заявки, удовлетворяющей требованиям </w:t>
      </w:r>
      <w:hyperlink w:history="1" r:id="rIdfxghapucnqmzjdvvusuo6">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Приоритет товарного знака устанавливается по дате подачи первой заявки в государстве - участнике Парижской конвенции (конвенционный приоритет), если подача заявки в уполномоченный государственный орган осуществлена в течение шести месяцев с указанной даты. В отсчет этого срока день подачи первой заявки не включается.</w:t>
      </w:r>
    </w:p>
    <w:p>
      <w:pPr>
        <w:spacing w:after="60"/>
        <w:ind w:firstLine="567"/>
        <w:jc w:val="both"/>
      </w:pPr>
      <w:r>
        <w:rPr>
          <w:rFonts w:ascii="Arial" w:cs="Arial" w:eastAsia="Arial" w:hAnsi="Arial"/>
          <w:sz w:val="24"/>
          <w:szCs w:val="24"/>
        </w:rPr>
        <w:t xml:space="preserve">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 - участников Парижской конвенции, может устанавливаться по дате начала открытого показа экспоната на выставке (выставочный приоритет), если подача заявки на товарный знак в уполномоченный государственный орган осуществлена в течение шести месяцев с указанной даты.</w:t>
      </w:r>
    </w:p>
    <w:p>
      <w:pPr>
        <w:spacing w:after="60"/>
        <w:ind w:firstLine="567"/>
        <w:jc w:val="both"/>
      </w:pPr>
      <w:r>
        <w:rPr>
          <w:rFonts w:ascii="Arial" w:cs="Arial" w:eastAsia="Arial" w:hAnsi="Arial"/>
          <w:sz w:val="24"/>
          <w:szCs w:val="24"/>
        </w:rPr>
        <w:t xml:space="preserve">2. 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 даты подачи заявки в уполномоченный государственный орган и приложить необходимые документы, подтверждающие правомерность такого требования либо представить эти документы не позднее двух месяцев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3. Приоритет товарного знака может устанавливаться по дате международной регистрации товарного знака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Приоритет товарного знака по выделенной заявке устанавливается по дате приоритета товарного знака первоначальной заявки.</w:t>
      </w:r>
    </w:p>
    <w:p>
      <w:pPr>
        <w:spacing w:after="60"/>
        <w:ind w:firstLine="567"/>
        <w:jc w:val="both"/>
      </w:pPr>
      <w:r>
        <w:rPr>
          <w:rFonts w:ascii="Arial" w:cs="Arial" w:eastAsia="Arial" w:hAnsi="Arial"/>
          <w:sz w:val="24"/>
          <w:szCs w:val="24"/>
        </w:rPr>
        <w:t xml:space="preserve">5. Множественный приоритет товарного знака относительно заявленных товаров устанавливается при наличии нескольких заявок этого заявителя на товарные знаки, поданных в государствах - участниках Парижской конвенции на одно обозначение в отношении различных товаров, указанных в поданной заявке на товарный знак.</w:t>
      </w:r>
    </w:p>
    <w:p>
      <w:pPr>
        <w:spacing w:after="60"/>
        <w:ind w:firstLine="567"/>
        <w:jc w:val="both"/>
      </w:pPr>
      <w:r>
        <w:rPr>
          <w:rFonts w:ascii="Arial" w:cs="Arial" w:eastAsia="Arial" w:hAnsi="Arial"/>
          <w:sz w:val="24"/>
          <w:szCs w:val="24"/>
        </w:rPr>
        <w:t xml:space="preserve">6. Если в процессе экспертизы установлено, что разными заявителями поданы заявки на товарные знаки, сходные до степени их смешения, или тождественные товарные знаки в один и тот же день, то свидетельство выдается по заявке, имеющей более ранний входящий регистрационный номер и/или время поступления.</w:t>
      </w:r>
    </w:p>
    <w:p>
      <w:pPr>
        <w:spacing w:after="60" w:before="200"/>
        <w:ind w:firstLine="567"/>
        <w:jc w:val="both"/>
      </w:pPr>
      <w:r>
        <w:rPr>
          <w:rFonts w:ascii="Arial" w:cs="Arial" w:eastAsia="Arial" w:hAnsi="Arial"/>
          <w:b/>
          <w:bCs/>
          <w:sz w:val="24"/>
          <w:szCs w:val="24"/>
        </w:rPr>
        <w:t xml:space="preserve">Статья 13. Экспертиза заявки на товарный знак</w:t>
      </w:r>
    </w:p>
    <w:p>
      <w:pPr>
        <w:spacing w:after="60"/>
        <w:ind w:firstLine="567"/>
        <w:jc w:val="both"/>
      </w:pPr>
      <w:r>
        <w:rPr>
          <w:rFonts w:ascii="Arial" w:cs="Arial" w:eastAsia="Arial" w:hAnsi="Arial"/>
          <w:sz w:val="24"/>
          <w:szCs w:val="24"/>
        </w:rPr>
        <w:t xml:space="preserve">1. Экспертиза заявки осуществляется уполномоченным государственным органом и включает предварительную экспертизу и экспертизу заявленного обозначения.</w:t>
      </w:r>
    </w:p>
    <w:p>
      <w:pPr>
        <w:spacing w:after="60"/>
        <w:ind w:firstLine="567"/>
        <w:jc w:val="both"/>
      </w:pPr>
      <w:r>
        <w:rPr>
          <w:rFonts w:ascii="Arial" w:cs="Arial" w:eastAsia="Arial" w:hAnsi="Arial"/>
          <w:sz w:val="24"/>
          <w:szCs w:val="24"/>
        </w:rPr>
        <w:t xml:space="preserve">2. В период проведения экспертизы уполномоченный государственный орган вправе запросить от заявителя дополнительные и/или уточняющие материалы, без которых проведение экспертизы невозможно. Недостающие и уточняющие материалы должны быть представлены заявителем в течение трех месяцев с даты направления запроса.</w:t>
      </w:r>
    </w:p>
    <w:p>
      <w:pPr>
        <w:spacing w:after="60"/>
        <w:ind w:firstLine="567"/>
        <w:jc w:val="both"/>
      </w:pPr>
      <w:r>
        <w:rPr>
          <w:rFonts w:ascii="Arial" w:cs="Arial" w:eastAsia="Arial" w:hAnsi="Arial"/>
          <w:sz w:val="24"/>
          <w:szCs w:val="24"/>
        </w:rPr>
        <w:t xml:space="preserve">3. До истечения срока представления ответа на запрос заявитель вправе подать ходатайство о продлении срока представления ответа на запрос, при этом срок представления ответа на запрос продлевается на срок, указанный в ходатайстве заявителя, но не более чем на двенадцать месяцев, при условии уплаты пошлины.</w:t>
      </w:r>
    </w:p>
    <w:p>
      <w:pPr>
        <w:spacing w:after="60"/>
        <w:ind w:firstLine="567"/>
        <w:jc w:val="both"/>
      </w:pPr>
      <w:r>
        <w:rPr>
          <w:rFonts w:ascii="Arial" w:cs="Arial" w:eastAsia="Arial" w:hAnsi="Arial"/>
          <w:sz w:val="24"/>
          <w:szCs w:val="24"/>
        </w:rPr>
        <w:t xml:space="preserve">4. Пропущенный заявителем трехмесячный срок, предусмотренный частью 2 настоящей статьи, восстанавливается уполномоченным государственным органом по ходатайству заявителя, поданному не позднее трех месяцев со дня истечения пропущенного срока, при условии оплаты установленной пошлины.</w:t>
      </w:r>
    </w:p>
    <w:p>
      <w:pPr>
        <w:spacing w:after="60"/>
        <w:ind w:firstLine="567"/>
        <w:jc w:val="both"/>
      </w:pPr>
      <w:r>
        <w:rPr>
          <w:rFonts w:ascii="Arial" w:cs="Arial" w:eastAsia="Arial" w:hAnsi="Arial"/>
          <w:sz w:val="24"/>
          <w:szCs w:val="24"/>
        </w:rPr>
        <w:t xml:space="preserve">Ходатайство о восстановлении пропущенного срока подается заявителем одновременно с дополнительными материалами, запрошенными в соответствии с частью 2 настоящей статьи, и приложением документа, подтверждающего оплату за восстановление пропущенного срока.</w:t>
      </w:r>
    </w:p>
    <w:p>
      <w:pPr>
        <w:spacing w:after="60"/>
        <w:ind w:firstLine="567"/>
        <w:jc w:val="both"/>
      </w:pPr>
      <w:r>
        <w:rPr>
          <w:rFonts w:ascii="Arial" w:cs="Arial" w:eastAsia="Arial" w:hAnsi="Arial"/>
          <w:sz w:val="24"/>
          <w:szCs w:val="24"/>
        </w:rPr>
        <w:t xml:space="preserve">5. В период проведения экспертизы заявитель имеет право до принятия по ней решения дополнять, уточнять или исправлять материалы заявки при условии уплаты пошлины.</w:t>
      </w:r>
    </w:p>
    <w:p>
      <w:pPr>
        <w:spacing w:after="60"/>
        <w:ind w:firstLine="567"/>
        <w:jc w:val="both"/>
      </w:pPr>
      <w:r>
        <w:rPr>
          <w:rFonts w:ascii="Arial" w:cs="Arial" w:eastAsia="Arial" w:hAnsi="Arial"/>
          <w:sz w:val="24"/>
          <w:szCs w:val="24"/>
        </w:rPr>
        <w:t xml:space="preserve">6. Если дополнительные материалы содержат указания на товары, не входившие в заявку на дату ее подачи, или существенно изменяют заявленное обозначение, то они не принимаются к рассмотрению.</w:t>
      </w:r>
    </w:p>
    <w:p>
      <w:pPr>
        <w:spacing w:after="60"/>
        <w:ind w:firstLine="567"/>
        <w:jc w:val="both"/>
      </w:pPr>
      <w:r>
        <w:rPr>
          <w:rFonts w:ascii="Arial" w:cs="Arial" w:eastAsia="Arial" w:hAnsi="Arial"/>
          <w:sz w:val="24"/>
          <w:szCs w:val="24"/>
        </w:rPr>
        <w:t xml:space="preserve">7. Заявка может быть отозвана по просьбе заявителя на любом этапе ее рассмотрения, но не позднее даты регистрации товарного знака в Реестре товарных знаков.</w:t>
      </w:r>
    </w:p>
    <w:p>
      <w:pPr>
        <w:spacing w:after="60"/>
        <w:ind w:firstLine="567"/>
        <w:jc w:val="both"/>
      </w:pPr>
      <w:r>
        <w:rPr>
          <w:rFonts w:ascii="Arial" w:cs="Arial" w:eastAsia="Arial" w:hAnsi="Arial"/>
          <w:sz w:val="24"/>
          <w:szCs w:val="24"/>
        </w:rPr>
        <w:t xml:space="preserve">8. Если в установленные сроки заявителем не представлены запрошенные уточняющие материалы, заявка признается отозванной.</w:t>
      </w:r>
    </w:p>
    <w:p>
      <w:pPr>
        <w:spacing w:after="60" w:before="200"/>
        <w:ind w:firstLine="567"/>
        <w:jc w:val="both"/>
      </w:pPr>
      <w:r>
        <w:rPr>
          <w:rFonts w:ascii="Arial" w:cs="Arial" w:eastAsia="Arial" w:hAnsi="Arial"/>
          <w:b/>
          <w:bCs/>
          <w:sz w:val="24"/>
          <w:szCs w:val="24"/>
        </w:rPr>
        <w:t xml:space="preserve">Статья 14. Предварительная экспертиза</w:t>
      </w:r>
    </w:p>
    <w:p>
      <w:pPr>
        <w:spacing w:after="60"/>
        <w:ind w:firstLine="567"/>
        <w:jc w:val="both"/>
      </w:pPr>
      <w:r>
        <w:rPr>
          <w:rFonts w:ascii="Arial" w:cs="Arial" w:eastAsia="Arial" w:hAnsi="Arial"/>
          <w:sz w:val="24"/>
          <w:szCs w:val="24"/>
        </w:rPr>
        <w:t xml:space="preserve">1. В течение десяти рабочих дней с даты подачи заявки проводится предварительная экспертиза, в ходе которой проверяется содержание заявки на соответствие требованиям, установленным частью 1 статьи 7 и </w:t>
      </w:r>
      <w:hyperlink w:history="1" r:id="rIdp4ninmt9vlbsjxvnil1lo">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По результатам предварительной экспертизы заявка принимается к рассмотрению либо выносится решение об отказе в принятии ее к рассмотрению, которое направляется заявителю.</w:t>
      </w:r>
    </w:p>
    <w:p>
      <w:pPr>
        <w:spacing w:after="60"/>
        <w:ind w:firstLine="567"/>
        <w:jc w:val="both"/>
      </w:pPr>
      <w:r>
        <w:rPr>
          <w:rFonts w:ascii="Arial" w:cs="Arial" w:eastAsia="Arial" w:hAnsi="Arial"/>
          <w:sz w:val="24"/>
          <w:szCs w:val="24"/>
        </w:rPr>
        <w:t xml:space="preserve">2. Одновременно с решением о положительном результате предварительной экспертизы заявки заявителю сообщаются дата подачи, установленная в соответствии с частью 7 </w:t>
      </w:r>
      <w:hyperlink w:history="1" r:id="rIdg1sl6rappyz4ezooimcka">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и номер заявки.</w:t>
      </w:r>
    </w:p>
    <w:p>
      <w:pPr>
        <w:spacing w:after="60"/>
        <w:ind w:firstLine="567"/>
        <w:jc w:val="both"/>
      </w:pPr>
      <w:r>
        <w:rPr>
          <w:rFonts w:ascii="Arial" w:cs="Arial" w:eastAsia="Arial" w:hAnsi="Arial"/>
          <w:sz w:val="24"/>
          <w:szCs w:val="24"/>
        </w:rPr>
        <w:t xml:space="preserve">3. В случае принятия решения о положительном результате предварительной экспертизы уполномоченный государственный орган публикует на официальном сайте сведения о поданных заявках на товарные знаки. Перечень сведений и порядок их опубликования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4. В течение трех месяцев с даты публикации заявки любое лицо имеет право представить возражение в письменной форме, содержащее доводы о несоответствии заявленного обозначения требованиям, установленным статьями </w:t>
      </w:r>
      <w:hyperlink w:history="1" r:id="rIdlypittuxedngxu1gib_hu">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v-mpa-prtghbwnnpukwul">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15. Экспертиза заявленного обозначения</w:t>
      </w:r>
    </w:p>
    <w:p>
      <w:pPr>
        <w:spacing w:after="60"/>
        <w:ind w:firstLine="567"/>
        <w:jc w:val="both"/>
      </w:pPr>
      <w:r>
        <w:rPr>
          <w:rFonts w:ascii="Arial" w:cs="Arial" w:eastAsia="Arial" w:hAnsi="Arial"/>
          <w:sz w:val="24"/>
          <w:szCs w:val="24"/>
        </w:rPr>
        <w:t xml:space="preserve">1. Экспертиза заявленного обозначения проводится по завершении предварительной экспертизы в течение семи месяцев с даты подачи заявки.</w:t>
      </w:r>
    </w:p>
    <w:p>
      <w:pPr>
        <w:spacing w:after="60"/>
        <w:ind w:firstLine="567"/>
        <w:jc w:val="both"/>
      </w:pPr>
      <w:r>
        <w:rPr>
          <w:rFonts w:ascii="Arial" w:cs="Arial" w:eastAsia="Arial" w:hAnsi="Arial"/>
          <w:sz w:val="24"/>
          <w:szCs w:val="24"/>
        </w:rPr>
        <w:t xml:space="preserve">2. В ходе экспертизы проверяется соответствие заявленного обозначения требованиям, установленным статьями </w:t>
      </w:r>
      <w:hyperlink w:history="1" r:id="rId6lpw2lwevu5i0i7_m7pzo">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i-q_r8i5_b7qwfc0la5rl">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и устанавливается приоритет товарного знака в соответствии со </w:t>
      </w:r>
      <w:hyperlink w:history="1" r:id="rIdvpeg4cyj6qoisaxtuss3s">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Возражение, поступившее в соответствии с частью 4 </w:t>
      </w:r>
      <w:hyperlink w:history="1" r:id="rIdi3h4hwixaw1fcqkuoseko">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рассматривается при проведении экспертизы заявленного обозначения.</w:t>
      </w:r>
    </w:p>
    <w:p>
      <w:pPr>
        <w:spacing w:after="60"/>
        <w:ind w:firstLine="567"/>
        <w:jc w:val="both"/>
      </w:pPr>
      <w:r>
        <w:rPr>
          <w:rFonts w:ascii="Arial" w:cs="Arial" w:eastAsia="Arial" w:hAnsi="Arial"/>
          <w:sz w:val="24"/>
          <w:szCs w:val="24"/>
        </w:rPr>
        <w:t xml:space="preserve">3. В ходе экспертизы выносится предварительное решение об отказе в регистрации товарного знака (далее - предварительный отказ) в случае если:</w:t>
      </w:r>
    </w:p>
    <w:p>
      <w:pPr>
        <w:spacing w:after="60"/>
        <w:ind w:firstLine="567"/>
        <w:jc w:val="both"/>
      </w:pPr>
      <w:r>
        <w:rPr>
          <w:rFonts w:ascii="Arial" w:cs="Arial" w:eastAsia="Arial" w:hAnsi="Arial"/>
          <w:sz w:val="24"/>
          <w:szCs w:val="24"/>
        </w:rPr>
        <w:t xml:space="preserve">1) охрана товарному знаку не может быть предоставлена или может быть предоставлена в меньшем объеме, чем испрашивается;</w:t>
      </w:r>
    </w:p>
    <w:p>
      <w:pPr>
        <w:spacing w:after="60"/>
        <w:ind w:firstLine="567"/>
        <w:jc w:val="both"/>
      </w:pPr>
      <w:r>
        <w:rPr>
          <w:rFonts w:ascii="Arial" w:cs="Arial" w:eastAsia="Arial" w:hAnsi="Arial"/>
          <w:sz w:val="24"/>
          <w:szCs w:val="24"/>
        </w:rPr>
        <w:t xml:space="preserve">2) части элементов заявленного обозначения должны быть признаны неохраняемыми.</w:t>
      </w:r>
    </w:p>
    <w:p>
      <w:pPr>
        <w:spacing w:after="60"/>
        <w:ind w:firstLine="567"/>
        <w:jc w:val="both"/>
      </w:pPr>
      <w:r>
        <w:rPr>
          <w:rFonts w:ascii="Arial" w:cs="Arial" w:eastAsia="Arial" w:hAnsi="Arial"/>
          <w:sz w:val="24"/>
          <w:szCs w:val="24"/>
        </w:rPr>
        <w:t xml:space="preserve">О предварительном отказе заявителю направляется соответствующее уведомление.</w:t>
      </w:r>
    </w:p>
    <w:p>
      <w:pPr>
        <w:spacing w:after="60"/>
        <w:ind w:firstLine="567"/>
        <w:jc w:val="both"/>
      </w:pPr>
      <w:r>
        <w:rPr>
          <w:rFonts w:ascii="Arial" w:cs="Arial" w:eastAsia="Arial" w:hAnsi="Arial"/>
          <w:sz w:val="24"/>
          <w:szCs w:val="24"/>
        </w:rPr>
        <w:t xml:space="preserve">4. Заявитель имеет право представить свои доводы и замечания в связи с предварительным отказом в течение трех месяцев с даты направления ему такого решения.</w:t>
      </w:r>
    </w:p>
    <w:p>
      <w:pPr>
        <w:spacing w:after="60"/>
        <w:ind w:firstLine="567"/>
        <w:jc w:val="both"/>
      </w:pPr>
      <w:r>
        <w:rPr>
          <w:rFonts w:ascii="Arial" w:cs="Arial" w:eastAsia="Arial" w:hAnsi="Arial"/>
          <w:sz w:val="24"/>
          <w:szCs w:val="24"/>
        </w:rPr>
        <w:t xml:space="preserve">При этом до истечения установленного трехмесячного срока заявитель вправе подать ходатайство о продлении срока предоставления своих доводов и замечаний на предварительный отказ. В этом случае срок продлевается на срок, указанный в ходатайстве заявителя, но не более чем на двенадцать месяцев, при условии уплаты пошлины.</w:t>
      </w:r>
    </w:p>
    <w:p>
      <w:pPr>
        <w:spacing w:after="60"/>
        <w:ind w:firstLine="567"/>
        <w:jc w:val="both"/>
      </w:pPr>
      <w:r>
        <w:rPr>
          <w:rFonts w:ascii="Arial" w:cs="Arial" w:eastAsia="Arial" w:hAnsi="Arial"/>
          <w:sz w:val="24"/>
          <w:szCs w:val="24"/>
        </w:rPr>
        <w:t xml:space="preserve">Если в течение установленного срока доводы и замечания не будут предоставлены, уполномоченный государственный орган принимает окончательное решение об отказе в регистрации товарного знака.</w:t>
      </w:r>
    </w:p>
    <w:p>
      <w:pPr>
        <w:spacing w:after="60"/>
        <w:ind w:firstLine="567"/>
        <w:jc w:val="both"/>
      </w:pPr>
      <w:r>
        <w:rPr>
          <w:rFonts w:ascii="Arial" w:cs="Arial" w:eastAsia="Arial" w:hAnsi="Arial"/>
          <w:sz w:val="24"/>
          <w:szCs w:val="24"/>
        </w:rPr>
        <w:t xml:space="preserve">5. Срок, предусмотренный абзацем первым части 4 настоящей статьи, пропущенный заявителем, восстанавливается уполномоченным государственным органом по ходатайству заявителя, поданному не позднее двух месяцев по его истечении, при условии уплаты установленной пошлины.</w:t>
      </w:r>
    </w:p>
    <w:p>
      <w:pPr>
        <w:spacing w:after="60"/>
        <w:ind w:firstLine="567"/>
        <w:jc w:val="both"/>
      </w:pPr>
      <w:r>
        <w:rPr>
          <w:rFonts w:ascii="Arial" w:cs="Arial" w:eastAsia="Arial" w:hAnsi="Arial"/>
          <w:sz w:val="24"/>
          <w:szCs w:val="24"/>
        </w:rPr>
        <w:t xml:space="preserve">6. По результатам экспертизы заявленного обозначения и рассмотрения поступивших возражений в соответствии с частью 4 </w:t>
      </w:r>
      <w:hyperlink w:history="1" r:id="rIdhv511mnar3nqfi8klngeb">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и доводов и замечаний в связи с предварительным отказом (при наличии) выносится решение о регистрации товарного знака либо об отказе в его регистрации.</w:t>
      </w:r>
    </w:p>
    <w:p>
      <w:pPr>
        <w:spacing w:after="60"/>
        <w:ind w:firstLine="567"/>
        <w:jc w:val="both"/>
      </w:pPr>
      <w:r>
        <w:rPr>
          <w:rFonts w:ascii="Arial" w:cs="Arial" w:eastAsia="Arial" w:hAnsi="Arial"/>
          <w:sz w:val="24"/>
          <w:szCs w:val="24"/>
        </w:rPr>
        <w:t xml:space="preserve">Решение о регистрации товарного знака либо об отказе в его регистрации направляется заявителю, другим заинтересованным лицам в порядке и сроки, установленные </w:t>
      </w:r>
      <w:hyperlink w:history="1" r:id="rIde77cos6ntqegncclxeabl">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Порядок и сроки экспертизы международных заявок устанавливаются соответствующими международными договорами, вступившими в силу в соответствии с законодательством Кыргызской Республики, и основанными на них решениями Кабинета Министров.</w:t>
      </w:r>
    </w:p>
    <w:p>
      <w:pPr>
        <w:spacing w:after="60" w:before="200"/>
        <w:ind w:firstLine="567"/>
        <w:jc w:val="both"/>
      </w:pPr>
      <w:r>
        <w:rPr>
          <w:rFonts w:ascii="Arial" w:cs="Arial" w:eastAsia="Arial" w:hAnsi="Arial"/>
          <w:b/>
          <w:bCs/>
          <w:sz w:val="24"/>
          <w:szCs w:val="24"/>
        </w:rPr>
        <w:t xml:space="preserve">Статья 16. Обжалование решения по заявке и восстановление пропущенных сроков</w:t>
      </w:r>
    </w:p>
    <w:p>
      <w:pPr>
        <w:spacing w:after="60"/>
        <w:ind w:firstLine="567"/>
        <w:jc w:val="both"/>
      </w:pPr>
      <w:r>
        <w:rPr>
          <w:rFonts w:ascii="Arial" w:cs="Arial" w:eastAsia="Arial" w:hAnsi="Arial"/>
          <w:sz w:val="24"/>
          <w:szCs w:val="24"/>
        </w:rPr>
        <w:t xml:space="preserve">1. При несогласии заявителя с решением экспертизы заявленного обозначения об отказе в регистрации он вправе в течение трех месяцев с даты направления решения подать возражение в Апелляционный совет с уплатой пошлины. Возражение должно быть рассмотрено Апелляционным советом в течение трех месяцев с даты его поступления.</w:t>
      </w:r>
    </w:p>
    <w:p>
      <w:pPr>
        <w:spacing w:after="60"/>
        <w:ind w:firstLine="567"/>
        <w:jc w:val="both"/>
      </w:pPr>
      <w:r>
        <w:rPr>
          <w:rFonts w:ascii="Arial" w:cs="Arial" w:eastAsia="Arial" w:hAnsi="Arial"/>
          <w:sz w:val="24"/>
          <w:szCs w:val="24"/>
        </w:rPr>
        <w:t xml:space="preserve">2. Решение Апелляционного совета может быть обжаловано в суде заявителем в течение трех месяцев с даты его получения.</w:t>
      </w:r>
    </w:p>
    <w:p>
      <w:pPr>
        <w:spacing w:after="60"/>
        <w:ind w:firstLine="567"/>
        <w:jc w:val="both"/>
      </w:pPr>
      <w:r>
        <w:rPr>
          <w:rFonts w:ascii="Arial" w:cs="Arial" w:eastAsia="Arial" w:hAnsi="Arial"/>
          <w:sz w:val="24"/>
          <w:szCs w:val="24"/>
        </w:rPr>
        <w:t xml:space="preserve">3. Заявитель вправе ознакомиться с материалами, указанными в решении экспертизы.</w:t>
      </w:r>
    </w:p>
    <w:p>
      <w:pPr>
        <w:spacing w:after="60"/>
        <w:ind w:firstLine="567"/>
        <w:jc w:val="both"/>
      </w:pPr>
      <w:r>
        <w:rPr>
          <w:rFonts w:ascii="Arial" w:cs="Arial" w:eastAsia="Arial" w:hAnsi="Arial"/>
          <w:sz w:val="24"/>
          <w:szCs w:val="24"/>
        </w:rPr>
        <w:t xml:space="preserve">В течение месяца после получения заявителем решения по заявке заявитель может запросить копии этих материалов.</w:t>
      </w:r>
    </w:p>
    <w:p>
      <w:pPr>
        <w:spacing w:after="60"/>
        <w:ind w:firstLine="567"/>
        <w:jc w:val="both"/>
      </w:pPr>
      <w:r>
        <w:rPr>
          <w:rFonts w:ascii="Arial" w:cs="Arial" w:eastAsia="Arial" w:hAnsi="Arial"/>
          <w:sz w:val="24"/>
          <w:szCs w:val="24"/>
        </w:rPr>
        <w:t xml:space="preserve">4. Срок, предусмотренный частью 1 настоящей статьи, пропущенный заявителем, восстанавливается Апелляционным советом по ходатайству заявителя, поданному не позднее двух месяцев по их истечении, при условии уплаты дополнительной пошлины.</w:t>
      </w:r>
    </w:p>
    <w:p>
      <w:pPr>
        <w:spacing w:after="60" w:before="200"/>
        <w:ind w:firstLine="567"/>
        <w:jc w:val="both"/>
      </w:pPr>
      <w:r>
        <w:rPr>
          <w:rFonts w:ascii="Arial" w:cs="Arial" w:eastAsia="Arial" w:hAnsi="Arial"/>
          <w:b/>
          <w:bCs/>
          <w:sz w:val="24"/>
          <w:szCs w:val="24"/>
        </w:rPr>
        <w:t xml:space="preserve">Статья 17. Регистрация товарного знака в Реестре товарных знаков</w:t>
      </w:r>
    </w:p>
    <w:p>
      <w:pPr>
        <w:spacing w:after="60"/>
        <w:ind w:firstLine="567"/>
        <w:jc w:val="both"/>
      </w:pPr>
      <w:r>
        <w:rPr>
          <w:rFonts w:ascii="Arial" w:cs="Arial" w:eastAsia="Arial" w:hAnsi="Arial"/>
          <w:sz w:val="24"/>
          <w:szCs w:val="24"/>
        </w:rPr>
        <w:t xml:space="preserve">1. Уполномоченный государственный орган на основании решения о регистрации товарного знака и при условии уплаты заявителем пошлины за регистрацию, публикацию и выдачу свидетельства производит регистрацию товарного знака в Реестре товарных знаков.</w:t>
      </w:r>
    </w:p>
    <w:p>
      <w:pPr>
        <w:spacing w:after="60"/>
        <w:ind w:firstLine="567"/>
        <w:jc w:val="both"/>
      </w:pPr>
      <w:r>
        <w:rPr>
          <w:rFonts w:ascii="Arial" w:cs="Arial" w:eastAsia="Arial" w:hAnsi="Arial"/>
          <w:sz w:val="24"/>
          <w:szCs w:val="24"/>
        </w:rPr>
        <w:t xml:space="preserve">В Реестр товарных знаков вносятся сведения, относящиеся к регистрации товарного знака, а также последующие изменения этих сведений.</w:t>
      </w:r>
    </w:p>
    <w:p>
      <w:pPr>
        <w:spacing w:after="60"/>
        <w:ind w:firstLine="567"/>
        <w:jc w:val="both"/>
      </w:pPr>
      <w:r>
        <w:rPr>
          <w:rFonts w:ascii="Arial" w:cs="Arial" w:eastAsia="Arial" w:hAnsi="Arial"/>
          <w:sz w:val="24"/>
          <w:szCs w:val="24"/>
        </w:rPr>
        <w:t xml:space="preserve">2. Порядок занесения и перечень сведений, вносимых в Реестр товарных знаков,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3. Пошлина уплачивается в течение трех месяцев с даты направления заявителю решения экспертизы о регистрации товарного знака. В случае пропуска указанного срока заявителю дополнительно предоставляется три месяца для уплаты пошлины за регистрацию товарного знака в Реестре товарных знаков при условии уплаты дополнительной пошлины.</w:t>
      </w:r>
    </w:p>
    <w:p>
      <w:pPr>
        <w:spacing w:after="60"/>
        <w:ind w:firstLine="567"/>
        <w:jc w:val="both"/>
      </w:pPr>
      <w:r>
        <w:rPr>
          <w:rFonts w:ascii="Arial" w:cs="Arial" w:eastAsia="Arial" w:hAnsi="Arial"/>
          <w:sz w:val="24"/>
          <w:szCs w:val="24"/>
        </w:rPr>
        <w:t xml:space="preserve">4. При непредставлении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 о чем заявитель уведомляется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18. Публикация сведений о регистрации и выдача свидетельства на товарный знак</w:t>
      </w:r>
    </w:p>
    <w:p>
      <w:pPr>
        <w:spacing w:after="60"/>
        <w:ind w:firstLine="567"/>
        <w:jc w:val="both"/>
      </w:pPr>
      <w:r>
        <w:rPr>
          <w:rFonts w:ascii="Arial" w:cs="Arial" w:eastAsia="Arial" w:hAnsi="Arial"/>
          <w:sz w:val="24"/>
          <w:szCs w:val="24"/>
        </w:rPr>
        <w:t xml:space="preserve">1. Сведения, относящиеся к регистрации товарного знака и внесенные в Реестр товарных знаков, публикуются уполномоченным государственным органом в официальном бюллетене в течение месяца с даты регистрации товарного знака или с даты внесения в Реестр товарных знаков изменений о регистрации товарного знака.</w:t>
      </w:r>
    </w:p>
    <w:p>
      <w:pPr>
        <w:spacing w:after="60"/>
        <w:ind w:firstLine="567"/>
        <w:jc w:val="both"/>
      </w:pPr>
      <w:r>
        <w:rPr>
          <w:rFonts w:ascii="Arial" w:cs="Arial" w:eastAsia="Arial" w:hAnsi="Arial"/>
          <w:sz w:val="24"/>
          <w:szCs w:val="24"/>
        </w:rPr>
        <w:t xml:space="preserve">2. Выдача свидетельства на товарный знак производится уполномоченным государственным органом в течение месяца с даты публикации товарного знака в официальном бюллетене.</w:t>
      </w:r>
    </w:p>
    <w:p>
      <w:pPr>
        <w:spacing w:after="60"/>
        <w:ind w:firstLine="567"/>
        <w:jc w:val="both"/>
      </w:pPr>
      <w:r>
        <w:rPr>
          <w:rFonts w:ascii="Arial" w:cs="Arial" w:eastAsia="Arial" w:hAnsi="Arial"/>
          <w:sz w:val="24"/>
          <w:szCs w:val="24"/>
        </w:rPr>
        <w:t xml:space="preserve">3. Форма свидетельства и состав указываемых в нем сведений устанавливаются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19. Срок действия регистрации товарного знака</w:t>
      </w:r>
    </w:p>
    <w:p>
      <w:pPr>
        <w:spacing w:after="60"/>
        <w:ind w:firstLine="567"/>
        <w:jc w:val="both"/>
      </w:pPr>
      <w:r>
        <w:rPr>
          <w:rFonts w:ascii="Arial" w:cs="Arial" w:eastAsia="Arial" w:hAnsi="Arial"/>
          <w:sz w:val="24"/>
          <w:szCs w:val="24"/>
        </w:rPr>
        <w:t xml:space="preserve">1. Регистрация товарного знака действует в течение десяти лет, считая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2. Срок действия регистрации товарного знака продлевается по заявлению правообладателя, поданному в течение последнего года его действия, каждый раз на десять лет при условии уплаты пошлины. По ходатайству правообладателя для продления срока действия регистрации товарного знака ему предоставляется шестимесячный срок после истечения срока действия регистрации при условии уплаты дополнительной пошлины.</w:t>
      </w:r>
    </w:p>
    <w:p>
      <w:pPr>
        <w:spacing w:after="60"/>
        <w:ind w:firstLine="567"/>
        <w:jc w:val="both"/>
      </w:pPr>
      <w:r>
        <w:rPr>
          <w:rFonts w:ascii="Arial" w:cs="Arial" w:eastAsia="Arial" w:hAnsi="Arial"/>
          <w:sz w:val="24"/>
          <w:szCs w:val="24"/>
        </w:rPr>
        <w:t xml:space="preserve">3. Запись о продлении срока действия регистрации товарного знака вносится уполномоченным государственным органом в Реестр товарных знаков, свидетельство на товарный знак и публикуется в официальном бюллетене.</w:t>
      </w:r>
    </w:p>
    <w:p>
      <w:pPr>
        <w:spacing w:after="60" w:before="200"/>
        <w:ind w:firstLine="567"/>
        <w:jc w:val="both"/>
      </w:pPr>
      <w:r>
        <w:rPr>
          <w:rFonts w:ascii="Arial" w:cs="Arial" w:eastAsia="Arial" w:hAnsi="Arial"/>
          <w:b/>
          <w:bCs/>
          <w:sz w:val="24"/>
          <w:szCs w:val="24"/>
        </w:rPr>
        <w:t xml:space="preserve">Статья 20. Внесение изменений в регистрацию</w:t>
      </w:r>
    </w:p>
    <w:p>
      <w:pPr>
        <w:spacing w:after="60"/>
        <w:ind w:firstLine="567"/>
        <w:jc w:val="both"/>
      </w:pPr>
      <w:r>
        <w:rPr>
          <w:rFonts w:ascii="Arial" w:cs="Arial" w:eastAsia="Arial" w:hAnsi="Arial"/>
          <w:sz w:val="24"/>
          <w:szCs w:val="24"/>
        </w:rPr>
        <w:t xml:space="preserve">1. По заявлению правообладателя товарного знака уполномоченный государственный орган вносит в Реестр товарных знаков и выданное свидетельство на товарный знак изменения, относящиеся к сведениям о регистрации товарного знака, в том числе о правообладателе, его наименовании, имени, месте нахождения или месте жительства, связанные с сокращением перечня товаров, в отношении которых зарегистрирован товарный знак.</w:t>
      </w:r>
    </w:p>
    <w:p>
      <w:pPr>
        <w:spacing w:after="60"/>
        <w:ind w:firstLine="567"/>
        <w:jc w:val="both"/>
      </w:pPr>
      <w:r>
        <w:rPr>
          <w:rFonts w:ascii="Arial" w:cs="Arial" w:eastAsia="Arial" w:hAnsi="Arial"/>
          <w:sz w:val="24"/>
          <w:szCs w:val="24"/>
        </w:rPr>
        <w:t xml:space="preserve">2. При необходимости дополнения перечня товаров, в отношении которых зарегистрирован товарный знак, требуется оформление новой заявки.</w:t>
      </w:r>
    </w:p>
    <w:p>
      <w:pPr>
        <w:spacing w:after="60"/>
        <w:ind w:firstLine="567"/>
        <w:jc w:val="both"/>
      </w:pPr>
      <w:r>
        <w:rPr>
          <w:rFonts w:ascii="Arial" w:cs="Arial" w:eastAsia="Arial" w:hAnsi="Arial"/>
          <w:sz w:val="24"/>
          <w:szCs w:val="24"/>
        </w:rPr>
        <w:t xml:space="preserve">3. Изменения вносятся в Реестр товарных знаков и свидетельство на товарный знак при условии уплаты соответствующих пошлин.</w:t>
      </w:r>
    </w:p>
    <w:p>
      <w:pPr>
        <w:spacing w:after="60"/>
        <w:ind w:firstLine="567"/>
        <w:jc w:val="both"/>
      </w:pPr>
      <w:r>
        <w:rPr>
          <w:rFonts w:ascii="Arial" w:cs="Arial" w:eastAsia="Arial" w:hAnsi="Arial"/>
          <w:sz w:val="24"/>
          <w:szCs w:val="24"/>
        </w:rPr>
        <w:t xml:space="preserve">4. Исправления очевидных и технических ошибок, допущенных не по вине заявителя, вносятся уполномоченным государственным органом в Реестр товарных знаков и свидетельство на товарный знак без уплаты пошлины.</w:t>
      </w:r>
    </w:p>
    <w:p>
      <w:pPr>
        <w:spacing w:after="60" w:before="200"/>
        <w:ind w:firstLine="567"/>
        <w:jc w:val="both"/>
      </w:pPr>
      <w:r>
        <w:rPr>
          <w:rFonts w:ascii="Arial" w:cs="Arial" w:eastAsia="Arial" w:hAnsi="Arial"/>
          <w:b/>
          <w:bCs/>
          <w:sz w:val="24"/>
          <w:szCs w:val="24"/>
        </w:rPr>
        <w:t xml:space="preserve">Статья 21. Регистрация товарного знака в зарубежных странах</w:t>
      </w:r>
    </w:p>
    <w:p>
      <w:pPr>
        <w:spacing w:after="60"/>
        <w:ind w:firstLine="567"/>
        <w:jc w:val="both"/>
      </w:pPr>
      <w:r>
        <w:rPr>
          <w:rFonts w:ascii="Arial" w:cs="Arial" w:eastAsia="Arial" w:hAnsi="Arial"/>
          <w:sz w:val="24"/>
          <w:szCs w:val="24"/>
        </w:rPr>
        <w:t xml:space="preserve">1. Юридические и физические лица Кыргызской Республики вправе зарегистрировать товарный знак в зарубежных странах или произвести его международную регистрацию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Заявка на международную регистрацию товарного знака подается через уполномоченный государственный орган.</w:t>
      </w:r>
    </w:p>
    <w:p>
      <w:pPr>
        <w:spacing w:after="60"/>
        <w:ind w:firstLine="567"/>
        <w:jc w:val="both"/>
      </w:pPr>
      <w:r>
        <w:rPr>
          <w:rFonts w:ascii="Arial" w:cs="Arial" w:eastAsia="Arial" w:hAnsi="Arial"/>
          <w:sz w:val="24"/>
          <w:szCs w:val="24"/>
        </w:rPr>
        <w:t xml:space="preserve">3. В случаях, установленных международными договорами, вступившими в силу в соответствии с законодательством Кыргызской Республики, по ходатайству заявителя заявка на международную регистрацию товарного знака может быть преобразована в национальную заявку на товарный знак, в отношении которого испрашивается правовая охрана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22. Общеизвестный товарный знак</w:t>
      </w:r>
    </w:p>
    <w:p>
      <w:pPr>
        <w:spacing w:after="60"/>
        <w:ind w:firstLine="567"/>
        <w:jc w:val="both"/>
      </w:pPr>
      <w:r>
        <w:rPr>
          <w:rFonts w:ascii="Arial" w:cs="Arial" w:eastAsia="Arial" w:hAnsi="Arial"/>
          <w:sz w:val="24"/>
          <w:szCs w:val="24"/>
        </w:rPr>
        <w:t xml:space="preserve">1. По заявлению юридического или физического лица общеизвестным товарным знаком в Кыргызской Республике признается товарный знак, охраняемый на территории Кыргызской Республики на основании его государственной регистрации или международных договоров, вступивших в силу в соответствии с законодательством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60"/>
        <w:ind w:firstLine="567"/>
        <w:jc w:val="both"/>
      </w:pPr>
      <w:r>
        <w:rPr>
          <w:rFonts w:ascii="Arial" w:cs="Arial" w:eastAsia="Arial" w:hAnsi="Arial"/>
          <w:sz w:val="24"/>
          <w:szCs w:val="24"/>
        </w:rPr>
        <w:t xml:space="preserve">Критерии отнесения товарного знака к общеизвестному определяются Кабинетом Министров.</w:t>
      </w:r>
    </w:p>
    <w:p>
      <w:pPr>
        <w:spacing w:after="60"/>
        <w:ind w:firstLine="567"/>
        <w:jc w:val="both"/>
      </w:pPr>
      <w:r>
        <w:rPr>
          <w:rFonts w:ascii="Arial" w:cs="Arial" w:eastAsia="Arial" w:hAnsi="Arial"/>
          <w:sz w:val="24"/>
          <w:szCs w:val="24"/>
        </w:rPr>
        <w:t xml:space="preserve">2. 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w:t>
      </w:r>
    </w:p>
    <w:p>
      <w:pPr>
        <w:spacing w:after="60"/>
        <w:ind w:firstLine="567"/>
        <w:jc w:val="both"/>
      </w:pPr>
      <w:r>
        <w:rPr>
          <w:rFonts w:ascii="Arial" w:cs="Arial" w:eastAsia="Arial" w:hAnsi="Arial"/>
          <w:sz w:val="24"/>
          <w:szCs w:val="24"/>
        </w:rPr>
        <w:t xml:space="preserve">3. Предоставление правовой охраны общеизвестному товарному знаку означает признание за правообладателем общеизвестного товарного знака исключительного права, предусмотренного </w:t>
      </w:r>
      <w:hyperlink w:history="1" r:id="rIdrgr96_nocgzmhxsc4z5ou">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 в отношении всех товаров и услуг.</w:t>
      </w:r>
    </w:p>
    <w:p>
      <w:pPr>
        <w:spacing w:after="60"/>
        <w:ind w:firstLine="567"/>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60" w:before="200"/>
        <w:ind w:firstLine="567"/>
        <w:jc w:val="both"/>
      </w:pPr>
      <w:r>
        <w:rPr>
          <w:rFonts w:ascii="Arial" w:cs="Arial" w:eastAsia="Arial" w:hAnsi="Arial"/>
          <w:b/>
          <w:bCs/>
          <w:sz w:val="24"/>
          <w:szCs w:val="24"/>
        </w:rPr>
        <w:t xml:space="preserve">Статья 23. Предоставление правовой охраны общеизвестному товарному знаку</w:t>
      </w:r>
    </w:p>
    <w:p>
      <w:pPr>
        <w:spacing w:after="60"/>
        <w:ind w:firstLine="567"/>
        <w:jc w:val="both"/>
      </w:pPr>
      <w:r>
        <w:rPr>
          <w:rFonts w:ascii="Arial" w:cs="Arial" w:eastAsia="Arial" w:hAnsi="Arial"/>
          <w:sz w:val="24"/>
          <w:szCs w:val="24"/>
        </w:rPr>
        <w:t xml:space="preserve">1. Правовая охрана общеизвестному товарному знаку предоставляется или прекращается на основании решения Апелляционного совета, принятого по заявлению правообладателя, и уплаты им пошлины.</w:t>
      </w:r>
    </w:p>
    <w:p>
      <w:pPr>
        <w:spacing w:after="60"/>
        <w:ind w:firstLine="567"/>
        <w:jc w:val="both"/>
      </w:pPr>
      <w:r>
        <w:rPr>
          <w:rFonts w:ascii="Arial" w:cs="Arial" w:eastAsia="Arial" w:hAnsi="Arial"/>
          <w:sz w:val="24"/>
          <w:szCs w:val="24"/>
        </w:rPr>
        <w:t xml:space="preserve">2. Товарный знак, признанный общеизвестным, вносится уполномоченным государственным органом в Государственный реестр общеизвестных товарных знаков Кыргызской Республики при условии уплаты пошлины.</w:t>
      </w:r>
    </w:p>
    <w:p>
      <w:pPr>
        <w:spacing w:after="60"/>
        <w:ind w:firstLine="567"/>
        <w:jc w:val="both"/>
      </w:pPr>
      <w:r>
        <w:rPr>
          <w:rFonts w:ascii="Arial" w:cs="Arial" w:eastAsia="Arial" w:hAnsi="Arial"/>
          <w:sz w:val="24"/>
          <w:szCs w:val="24"/>
        </w:rPr>
        <w:t xml:space="preserve">3. Сведения, относящиеся к общеизвестному товарному знаку, публикуются уполномоченным государственным органом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60"/>
        <w:ind w:firstLine="567"/>
        <w:jc w:val="both"/>
      </w:pPr>
      <w:r>
        <w:rPr>
          <w:rFonts w:ascii="Arial" w:cs="Arial" w:eastAsia="Arial" w:hAnsi="Arial"/>
          <w:sz w:val="24"/>
          <w:szCs w:val="24"/>
        </w:rPr>
        <w:t xml:space="preserve">4. Выдача свидетельства на общеизвестный товарный знак производится уполномоченным государственным органом в течение месяца с даты публикации в официальном бюллетене. Форма свидетельства и состав указываемых в нем сведений устанавливаются уполномоченным государственным органом.</w:t>
      </w:r>
    </w:p>
    <w:p>
      <w:pPr>
        <w:spacing w:after="200" w:before="200"/>
        <w:jc w:val="center"/>
      </w:pPr>
      <w:r>
        <w:rPr>
          <w:rFonts w:ascii="Arial" w:cs="Arial" w:eastAsia="Arial" w:hAnsi="Arial"/>
          <w:b/>
          <w:bCs/>
          <w:sz w:val="24"/>
          <w:szCs w:val="24"/>
        </w:rPr>
        <w:t xml:space="preserve">Глава 4. Коллективный знак</w:t>
      </w:r>
    </w:p>
    <w:p>
      <w:pPr>
        <w:spacing w:after="60" w:before="200"/>
        <w:ind w:firstLine="567"/>
        <w:jc w:val="both"/>
      </w:pPr>
      <w:r>
        <w:rPr>
          <w:rFonts w:ascii="Arial" w:cs="Arial" w:eastAsia="Arial" w:hAnsi="Arial"/>
          <w:b/>
          <w:bCs/>
          <w:sz w:val="24"/>
          <w:szCs w:val="24"/>
        </w:rPr>
        <w:t xml:space="preserve">Статья 24. Коллективный знак</w:t>
      </w:r>
    </w:p>
    <w:p>
      <w:pPr>
        <w:spacing w:after="60"/>
        <w:ind w:firstLine="567"/>
        <w:jc w:val="both"/>
      </w:pPr>
      <w:r>
        <w:rPr>
          <w:rFonts w:ascii="Arial" w:cs="Arial" w:eastAsia="Arial" w:hAnsi="Arial"/>
          <w:sz w:val="24"/>
          <w:szCs w:val="24"/>
        </w:rPr>
        <w:t xml:space="preserve">1. Коллективный знак - товарный знак ассоциации или союза (объединение), предназначенный для обозначения производимых и/или реализуемых входящими в состав таких объединений юридическими лицами товаров.</w:t>
      </w:r>
    </w:p>
    <w:p>
      <w:pPr>
        <w:spacing w:after="60"/>
        <w:ind w:firstLine="567"/>
        <w:jc w:val="both"/>
      </w:pPr>
      <w:r>
        <w:rPr>
          <w:rFonts w:ascii="Arial" w:cs="Arial" w:eastAsia="Arial" w:hAnsi="Arial"/>
          <w:sz w:val="24"/>
          <w:szCs w:val="24"/>
        </w:rPr>
        <w:t xml:space="preserve">Товары и/или услуги, обозначенные коллективным знаком, должны обладать едиными характеристиками их качества или иными общими характеристиками.</w:t>
      </w:r>
    </w:p>
    <w:p>
      <w:pPr>
        <w:spacing w:after="60"/>
        <w:ind w:firstLine="567"/>
        <w:jc w:val="both"/>
      </w:pPr>
      <w:r>
        <w:rPr>
          <w:rFonts w:ascii="Arial" w:cs="Arial" w:eastAsia="Arial" w:hAnsi="Arial"/>
          <w:sz w:val="24"/>
          <w:szCs w:val="24"/>
        </w:rPr>
        <w:t xml:space="preserve">Коллективным знаком может пользоваться каждое из входящих в объединение лиц.</w:t>
      </w:r>
    </w:p>
    <w:p>
      <w:pPr>
        <w:spacing w:after="60"/>
        <w:ind w:firstLine="567"/>
        <w:jc w:val="both"/>
      </w:pPr>
      <w:r>
        <w:rPr>
          <w:rFonts w:ascii="Arial" w:cs="Arial" w:eastAsia="Arial" w:hAnsi="Arial"/>
          <w:sz w:val="24"/>
          <w:szCs w:val="24"/>
        </w:rPr>
        <w:t xml:space="preserve">2. Лицо, входящее в объединение, которое зарегистрировало коллективный знак, вправе пользоваться своим товарным знаком наряду с коллективным знаком.</w:t>
      </w:r>
    </w:p>
    <w:p>
      <w:pPr>
        <w:spacing w:after="60" w:before="200"/>
        <w:ind w:firstLine="567"/>
        <w:jc w:val="both"/>
      </w:pPr>
      <w:r>
        <w:rPr>
          <w:rFonts w:ascii="Arial" w:cs="Arial" w:eastAsia="Arial" w:hAnsi="Arial"/>
          <w:b/>
          <w:bCs/>
          <w:sz w:val="24"/>
          <w:szCs w:val="24"/>
        </w:rPr>
        <w:t xml:space="preserve">Статья 25. Экспертиза и регистрация коллективного знака</w:t>
      </w:r>
    </w:p>
    <w:p>
      <w:pPr>
        <w:spacing w:after="60"/>
        <w:ind w:firstLine="567"/>
        <w:jc w:val="both"/>
      </w:pPr>
      <w:r>
        <w:rPr>
          <w:rFonts w:ascii="Arial" w:cs="Arial" w:eastAsia="Arial" w:hAnsi="Arial"/>
          <w:sz w:val="24"/>
          <w:szCs w:val="24"/>
        </w:rPr>
        <w:t xml:space="preserve">1. Экспертиза и регистрация коллективного знака производятся в соответствии с положениями настоящего Закона об экспертизе и регистрации товарных знаков, не являющихся коллективными знаками, с учетом части 2 настоящей статьи.</w:t>
      </w:r>
    </w:p>
    <w:p>
      <w:pPr>
        <w:spacing w:after="60"/>
        <w:ind w:firstLine="567"/>
        <w:jc w:val="both"/>
      </w:pPr>
      <w:r>
        <w:rPr>
          <w:rFonts w:ascii="Arial" w:cs="Arial" w:eastAsia="Arial" w:hAnsi="Arial"/>
          <w:sz w:val="24"/>
          <w:szCs w:val="24"/>
        </w:rPr>
        <w:t xml:space="preserve">2. К заявке на регистрацию коллективного знака прилагается устав коллективного знака, который содержит сведения о наименовании, перечень юридических лиц, имеющих право пользования этим знаком, цель его регистрации, перечень товаров, которые будут обозначаться коллективным знаком, условия его использования, порядок контроля за его использованием.</w:t>
      </w:r>
    </w:p>
    <w:p>
      <w:pPr>
        <w:spacing w:after="60"/>
        <w:ind w:firstLine="567"/>
        <w:jc w:val="both"/>
      </w:pPr>
      <w:r>
        <w:rPr>
          <w:rFonts w:ascii="Arial" w:cs="Arial" w:eastAsia="Arial" w:hAnsi="Arial"/>
          <w:sz w:val="24"/>
          <w:szCs w:val="24"/>
        </w:rPr>
        <w:t xml:space="preserve">3. В Реестр товарных знаков и свидетельство на товарный знак вносятся сведения о юридических лицах, имеющих право пользования коллективным знаком, ссылка на устав и его дату. Эти сведения публикуются в официальном бюллетене уполномоченного государственного органа. Правообладатель коллективного знака уведомляет уполномоченный государственный орган об изменениях в уставе коллективного знака.</w:t>
      </w:r>
    </w:p>
    <w:p>
      <w:pPr>
        <w:spacing w:after="60"/>
        <w:ind w:firstLine="567"/>
        <w:jc w:val="both"/>
      </w:pPr>
      <w:r>
        <w:rPr>
          <w:rFonts w:ascii="Arial" w:cs="Arial" w:eastAsia="Arial" w:hAnsi="Arial"/>
          <w:sz w:val="24"/>
          <w:szCs w:val="24"/>
        </w:rPr>
        <w:t xml:space="preserve">4. В случае использования коллективного знака на товарах с нарушением положений, заявленных уставом, действие регистрации может быть прекращено досрочно полностью или частично на основании решения суда, принятого по заявлению любого лица.</w:t>
      </w:r>
    </w:p>
    <w:p>
      <w:pPr>
        <w:spacing w:after="200" w:before="200"/>
        <w:jc w:val="center"/>
      </w:pPr>
      <w:r>
        <w:rPr>
          <w:rFonts w:ascii="Arial" w:cs="Arial" w:eastAsia="Arial" w:hAnsi="Arial"/>
          <w:b/>
          <w:bCs/>
          <w:sz w:val="24"/>
          <w:szCs w:val="24"/>
        </w:rPr>
        <w:t xml:space="preserve">Глава 5. Использование товарного знака</w:t>
      </w:r>
    </w:p>
    <w:p>
      <w:pPr>
        <w:spacing w:after="60" w:before="200"/>
        <w:ind w:firstLine="567"/>
        <w:jc w:val="both"/>
      </w:pPr>
      <w:r>
        <w:rPr>
          <w:rFonts w:ascii="Arial" w:cs="Arial" w:eastAsia="Arial" w:hAnsi="Arial"/>
          <w:b/>
          <w:bCs/>
          <w:sz w:val="24"/>
          <w:szCs w:val="24"/>
        </w:rPr>
        <w:t xml:space="preserve">Статья 26. Использование товарного знака и последствия его неиспользования</w:t>
      </w:r>
    </w:p>
    <w:p>
      <w:pPr>
        <w:spacing w:after="60"/>
        <w:ind w:firstLine="567"/>
        <w:jc w:val="both"/>
      </w:pPr>
      <w:r>
        <w:rPr>
          <w:rFonts w:ascii="Arial" w:cs="Arial" w:eastAsia="Arial" w:hAnsi="Arial"/>
          <w:sz w:val="24"/>
          <w:szCs w:val="24"/>
        </w:rPr>
        <w:t xml:space="preserve">1. Использованием товарного знака считается применение его для индивидуализации товаров, работ или услуг, в отношении которых товарный знак зарегистрирован, в том числе путем размещения товарного знака:</w:t>
      </w:r>
    </w:p>
    <w:p>
      <w:pPr>
        <w:spacing w:after="60"/>
        <w:ind w:firstLine="567"/>
        <w:jc w:val="both"/>
      </w:pPr>
      <w:r>
        <w:rPr>
          <w:rFonts w:ascii="Arial" w:cs="Arial" w:eastAsia="Arial" w:hAnsi="Arial"/>
          <w:sz w:val="24"/>
          <w:szCs w:val="24"/>
        </w:rPr>
        <w:t xml:space="preserve">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Кыргызской Республики либо хранятся или перевозятся с этой целью, либо ввозятся на территорию Кыргызской Республики;</w:t>
      </w:r>
    </w:p>
    <w:p>
      <w:pPr>
        <w:spacing w:after="60"/>
        <w:ind w:firstLine="567"/>
        <w:jc w:val="both"/>
      </w:pPr>
      <w:r>
        <w:rPr>
          <w:rFonts w:ascii="Arial" w:cs="Arial" w:eastAsia="Arial" w:hAnsi="Arial"/>
          <w:sz w:val="24"/>
          <w:szCs w:val="24"/>
        </w:rPr>
        <w:t xml:space="preserve">2) при выполнении работ, оказании услуг;</w:t>
      </w:r>
    </w:p>
    <w:p>
      <w:pPr>
        <w:spacing w:after="60"/>
        <w:ind w:firstLine="567"/>
        <w:jc w:val="both"/>
      </w:pPr>
      <w:r>
        <w:rPr>
          <w:rFonts w:ascii="Arial" w:cs="Arial" w:eastAsia="Arial" w:hAnsi="Arial"/>
          <w:sz w:val="24"/>
          <w:szCs w:val="24"/>
        </w:rPr>
        <w:t xml:space="preserve">3) на документации, связанной с введением товаров в гражданский оборот;</w:t>
      </w:r>
    </w:p>
    <w:p>
      <w:pPr>
        <w:spacing w:after="60"/>
        <w:ind w:firstLine="567"/>
        <w:jc w:val="both"/>
      </w:pPr>
      <w:r>
        <w:rPr>
          <w:rFonts w:ascii="Arial" w:cs="Arial" w:eastAsia="Arial" w:hAnsi="Arial"/>
          <w:sz w:val="24"/>
          <w:szCs w:val="24"/>
        </w:rPr>
        <w:t xml:space="preserve">4) в предложениях о продаже товаров, выполнении работ, об оказании услуг, а также в объявлениях, на вывесках и в рекламе;</w:t>
      </w:r>
    </w:p>
    <w:p>
      <w:pPr>
        <w:spacing w:after="60"/>
        <w:ind w:firstLine="567"/>
        <w:jc w:val="both"/>
      </w:pPr>
      <w:r>
        <w:rPr>
          <w:rFonts w:ascii="Arial" w:cs="Arial" w:eastAsia="Arial" w:hAnsi="Arial"/>
          <w:sz w:val="24"/>
          <w:szCs w:val="24"/>
        </w:rPr>
        <w:t xml:space="preserve">5) в сети Интернет, в том числе в доменном имени и при других способах адресации;</w:t>
      </w:r>
    </w:p>
    <w:p>
      <w:pPr>
        <w:spacing w:after="60"/>
        <w:ind w:firstLine="567"/>
        <w:jc w:val="both"/>
      </w:pPr>
      <w:r>
        <w:rPr>
          <w:rFonts w:ascii="Arial" w:cs="Arial" w:eastAsia="Arial" w:hAnsi="Arial"/>
          <w:sz w:val="24"/>
          <w:szCs w:val="24"/>
        </w:rPr>
        <w:t xml:space="preserve">6) при совершении иных действий по распоряжению исключительными правами на товарный знак.</w:t>
      </w:r>
    </w:p>
    <w:p>
      <w:pPr>
        <w:spacing w:after="60"/>
        <w:ind w:firstLine="567"/>
        <w:jc w:val="both"/>
      </w:pPr>
      <w:r>
        <w:rPr>
          <w:rFonts w:ascii="Arial" w:cs="Arial" w:eastAsia="Arial" w:hAnsi="Arial"/>
          <w:sz w:val="24"/>
          <w:szCs w:val="24"/>
        </w:rPr>
        <w:t xml:space="preserve">2. Правомерным использованием товарного знака является его использование правообладателем или лицом, которому такое право предоставлено на основе договоров в соответствии с настоящим Законом.</w:t>
      </w:r>
    </w:p>
    <w:p>
      <w:pPr>
        <w:spacing w:after="60"/>
        <w:ind w:firstLine="567"/>
        <w:jc w:val="both"/>
      </w:pPr>
      <w:r>
        <w:rPr>
          <w:rFonts w:ascii="Arial" w:cs="Arial" w:eastAsia="Arial" w:hAnsi="Arial"/>
          <w:sz w:val="24"/>
          <w:szCs w:val="24"/>
        </w:rPr>
        <w:t xml:space="preserve">3. Юридические и физические лица, осуществляющие посредническую деятельность, могут на основе договоров с правообладателем использовать свой товарный знак наряду с товарным знаком изготовителя товаров, а также вместо товарного знака последнего.</w:t>
      </w:r>
    </w:p>
    <w:p>
      <w:pPr>
        <w:spacing w:after="60"/>
        <w:ind w:firstLine="567"/>
        <w:jc w:val="both"/>
      </w:pPr>
      <w:r>
        <w:rPr>
          <w:rFonts w:ascii="Arial" w:cs="Arial" w:eastAsia="Arial" w:hAnsi="Arial"/>
          <w:sz w:val="24"/>
          <w:szCs w:val="24"/>
        </w:rPr>
        <w:t xml:space="preserve">4. Правовая охрана товарного знака может быть прекращена досрочно судом по заявлению любого заинтересованного лица вследствие его неиспользования непрерывно в течение любых трех лет подряд с даты его регистрации, а в случае передачи (отчуждения) либо предоставления исключительного права третьим лицам - с даты регистрации договора.</w:t>
      </w:r>
    </w:p>
    <w:p>
      <w:pPr>
        <w:spacing w:after="60"/>
        <w:ind w:firstLine="567"/>
        <w:jc w:val="both"/>
      </w:pPr>
      <w:r>
        <w:rPr>
          <w:rFonts w:ascii="Arial" w:cs="Arial" w:eastAsia="Arial" w:hAnsi="Arial"/>
          <w:sz w:val="24"/>
          <w:szCs w:val="24"/>
        </w:rPr>
        <w:t xml:space="preserve">При переходе исключительных прав в порядке правопреемства (наследство, реорганизация юридического лица) установленный настоящей статьей трехлетний период неиспользования исчисляется с даты регистрации перехода.</w:t>
      </w:r>
    </w:p>
    <w:p>
      <w:pPr>
        <w:spacing w:after="60"/>
        <w:ind w:firstLine="567"/>
        <w:jc w:val="both"/>
      </w:pPr>
      <w:r>
        <w:rPr>
          <w:rFonts w:ascii="Arial" w:cs="Arial" w:eastAsia="Arial" w:hAnsi="Arial"/>
          <w:sz w:val="24"/>
          <w:szCs w:val="24"/>
        </w:rPr>
        <w:t xml:space="preserve">Правовая охрана товарного знака может быть прекращена в отношении всех товаров или части товаров, для индивидуализации которых товарный знак зарегистрирован.</w:t>
      </w:r>
    </w:p>
    <w:p>
      <w:pPr>
        <w:spacing w:after="60"/>
        <w:ind w:firstLine="567"/>
        <w:jc w:val="both"/>
      </w:pPr>
      <w:r>
        <w:rPr>
          <w:rFonts w:ascii="Arial" w:cs="Arial" w:eastAsia="Arial" w:hAnsi="Arial"/>
          <w:sz w:val="24"/>
          <w:szCs w:val="24"/>
        </w:rPr>
        <w:t xml:space="preserve">5. Суд рассматривает заявление о прекращении правовой охраны товарного знака вследствие его неиспользования при условии соблюдения заинтересованным лицом досудебного порядка урегулирования, установленного частью 6 настоящей статьи.</w:t>
      </w:r>
    </w:p>
    <w:p>
      <w:pPr>
        <w:spacing w:after="60"/>
        <w:ind w:firstLine="567"/>
        <w:jc w:val="both"/>
      </w:pPr>
      <w:r>
        <w:rPr>
          <w:rFonts w:ascii="Arial" w:cs="Arial" w:eastAsia="Arial" w:hAnsi="Arial"/>
          <w:sz w:val="24"/>
          <w:szCs w:val="24"/>
        </w:rPr>
        <w:t xml:space="preserve">6. Заинтересованное лицо, полагающее, что правообладатель не использует товарный знак в отношении всех товаров или части товаров, для индивидуализации которых товарный знак зарегистрирован, направляет такому правообладателю предложение обратиться в уполномоченный государственный орган с заявлением об отказе от права на товарный знак либо заключить с заинтересованным лицом договор об отчуждении исключительного права на товарный знак в отношении всех товаров или части товаров, для индивидуализации которых товарный знак зарегистрирован (далее - предложение заинтересованного лица). Предложение заинтересованного лица направляется правообладателю, а также по адресу, указанному в Реестре товарных знаков или в соответствующем реестре, предусмотренном международным договором,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в течение двух месяцев со дня направления предложения заинтересованного лица правообладатель не подаст заявление об отказе от права на товарный знак и/или не заключит с заинтересованным лицом договор об отчуждении исключительного права на товарный знак, заинтересованное лицо в тридцатидневный срок по истечении указанных двух месяцев вправе обратиться в суд с исковым заявлением о досрочном прекращении правовой охраны товарного знака вследствие его неиспользования.</w:t>
      </w:r>
    </w:p>
    <w:p>
      <w:pPr>
        <w:spacing w:after="60"/>
        <w:ind w:firstLine="567"/>
        <w:jc w:val="both"/>
      </w:pPr>
      <w:r>
        <w:rPr>
          <w:rFonts w:ascii="Arial" w:cs="Arial" w:eastAsia="Arial" w:hAnsi="Arial"/>
          <w:sz w:val="24"/>
          <w:szCs w:val="24"/>
        </w:rPr>
        <w:t xml:space="preserve">Решение о досрочном прекращении правовой охраны товарного знака вследствие его неиспользования принимается судом в случае неиспользования правообладателем товарного знака в отношении соответствующих товаров, для индивидуализации которых товарный знак зарегистрирован, в течение трех лет, непосредственно предшествующих дню направления правообладателю предложения заинтересованного лица.</w:t>
      </w:r>
    </w:p>
    <w:p>
      <w:pPr>
        <w:spacing w:after="60"/>
        <w:ind w:firstLine="567"/>
        <w:jc w:val="both"/>
      </w:pPr>
      <w:r>
        <w:rPr>
          <w:rFonts w:ascii="Arial" w:cs="Arial" w:eastAsia="Arial" w:hAnsi="Arial"/>
          <w:sz w:val="24"/>
          <w:szCs w:val="24"/>
        </w:rPr>
        <w:t xml:space="preserve">Бремя доказывания использования товарного знака лежит на правообладателе.</w:t>
      </w:r>
    </w:p>
    <w:p>
      <w:pPr>
        <w:spacing w:after="60"/>
        <w:ind w:firstLine="567"/>
        <w:jc w:val="both"/>
      </w:pPr>
      <w:r>
        <w:rPr>
          <w:rFonts w:ascii="Arial" w:cs="Arial" w:eastAsia="Arial" w:hAnsi="Arial"/>
          <w:sz w:val="24"/>
          <w:szCs w:val="24"/>
        </w:rPr>
        <w:t xml:space="preserve">Правовая охрана товарного знака прекращается с даты вступления в законную силу решения суда.</w:t>
      </w:r>
    </w:p>
    <w:p>
      <w:pPr>
        <w:spacing w:after="60"/>
        <w:ind w:firstLine="567"/>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правообладателем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в отношении товаров, для которых зарегистрирован товарный знак.</w:t>
      </w:r>
    </w:p>
    <w:p>
      <w:pPr>
        <w:spacing w:after="60"/>
        <w:ind w:firstLine="567"/>
        <w:jc w:val="both"/>
      </w:pPr>
      <w:r>
        <w:rPr>
          <w:rFonts w:ascii="Arial" w:cs="Arial" w:eastAsia="Arial" w:hAnsi="Arial"/>
          <w:sz w:val="24"/>
          <w:szCs w:val="24"/>
        </w:rPr>
        <w:t xml:space="preserve">Применение товарного знака в рекламе, печатных изданиях, на официальных бланках, вывесках может быть признано использованием при наличии уважительных причин неприменения товарного знака на самих товарах и (или) их упаковке.</w:t>
      </w:r>
    </w:p>
    <w:p>
      <w:pPr>
        <w:spacing w:after="60" w:before="200"/>
        <w:ind w:firstLine="567"/>
        <w:jc w:val="both"/>
      </w:pPr>
      <w:r>
        <w:rPr>
          <w:rFonts w:ascii="Arial" w:cs="Arial" w:eastAsia="Arial" w:hAnsi="Arial"/>
          <w:b/>
          <w:bCs/>
          <w:sz w:val="24"/>
          <w:szCs w:val="24"/>
        </w:rPr>
        <w:t xml:space="preserve">Статья 27. Предупредительная маркировка</w:t>
      </w:r>
    </w:p>
    <w:p>
      <w:pPr>
        <w:spacing w:after="60"/>
        <w:ind w:firstLine="567"/>
        <w:jc w:val="both"/>
      </w:pPr>
      <w:r>
        <w:rPr>
          <w:rFonts w:ascii="Arial" w:cs="Arial" w:eastAsia="Arial" w:hAnsi="Arial"/>
          <w:sz w:val="24"/>
          <w:szCs w:val="24"/>
        </w:rPr>
        <w:t xml:space="preserve">Правообладатель товарного знака может проставлять рядом с товарным знаком предупредительную маркировку в виде латинской буквы R или R в окружности либо словесного обозначения "товарный знак" или "зарегистрированный товарный знак", указывающую на то, что применяемое обозначение является товарным знаком, зарегистрированным в Кыргызской Республике.</w:t>
      </w:r>
    </w:p>
    <w:p>
      <w:pPr>
        <w:spacing w:after="200" w:before="200"/>
        <w:jc w:val="center"/>
      </w:pPr>
      <w:r>
        <w:rPr>
          <w:rFonts w:ascii="Arial" w:cs="Arial" w:eastAsia="Arial" w:hAnsi="Arial"/>
          <w:b/>
          <w:bCs/>
          <w:sz w:val="24"/>
          <w:szCs w:val="24"/>
        </w:rPr>
        <w:t xml:space="preserve">Глава 6. Распоряжение исключительными правами на товарный знак</w:t>
      </w:r>
    </w:p>
    <w:p>
      <w:pPr>
        <w:spacing w:after="60" w:before="200"/>
        <w:ind w:firstLine="567"/>
        <w:jc w:val="both"/>
      </w:pPr>
      <w:r>
        <w:rPr>
          <w:rFonts w:ascii="Arial" w:cs="Arial" w:eastAsia="Arial" w:hAnsi="Arial"/>
          <w:b/>
          <w:bCs/>
          <w:sz w:val="24"/>
          <w:szCs w:val="24"/>
        </w:rPr>
        <w:t xml:space="preserve">Статья 28. Общие условия распоряжения исключительными правами на товарный знак</w:t>
      </w:r>
    </w:p>
    <w:p>
      <w:pPr>
        <w:spacing w:after="60"/>
        <w:ind w:firstLine="567"/>
        <w:jc w:val="both"/>
      </w:pPr>
      <w:r>
        <w:rPr>
          <w:rFonts w:ascii="Arial" w:cs="Arial" w:eastAsia="Arial" w:hAnsi="Arial"/>
          <w:sz w:val="24"/>
          <w:szCs w:val="24"/>
        </w:rPr>
        <w:t xml:space="preserve">1. Правообладатель имеет право распоряжаться исключительным правом на товарный знак.</w:t>
      </w:r>
    </w:p>
    <w:p>
      <w:pPr>
        <w:spacing w:after="60"/>
        <w:ind w:firstLine="567"/>
        <w:jc w:val="both"/>
      </w:pPr>
      <w:r>
        <w:rPr>
          <w:rFonts w:ascii="Arial" w:cs="Arial" w:eastAsia="Arial" w:hAnsi="Arial"/>
          <w:sz w:val="24"/>
          <w:szCs w:val="24"/>
        </w:rPr>
        <w:t xml:space="preserve">2. Исключительное право на товарный знак может быть объектом передачи права (отчуждения) или предоставления права на использование прав на товарный знак, а также залога.</w:t>
      </w:r>
    </w:p>
    <w:p>
      <w:pPr>
        <w:spacing w:after="60"/>
        <w:ind w:firstLine="567"/>
        <w:jc w:val="both"/>
      </w:pPr>
      <w:r>
        <w:rPr>
          <w:rFonts w:ascii="Arial" w:cs="Arial" w:eastAsia="Arial" w:hAnsi="Arial"/>
          <w:sz w:val="24"/>
          <w:szCs w:val="24"/>
        </w:rPr>
        <w:t xml:space="preserve">3. Исключительное право на товарный знак может быть объектом перехода в порядке универсального правопреемства и/или при обращении взыскания на имущество правообладателя.</w:t>
      </w:r>
    </w:p>
    <w:p>
      <w:pPr>
        <w:spacing w:after="60"/>
        <w:ind w:firstLine="567"/>
        <w:jc w:val="both"/>
      </w:pPr>
      <w:r>
        <w:rPr>
          <w:rFonts w:ascii="Arial" w:cs="Arial" w:eastAsia="Arial" w:hAnsi="Arial"/>
          <w:sz w:val="24"/>
          <w:szCs w:val="24"/>
        </w:rPr>
        <w:t xml:space="preserve">4. Право на коллективный знак не может быть отчуждено и не может быть предметом лицензионного договора или иного договора, посредством которого предоставляется право на его использование.</w:t>
      </w:r>
    </w:p>
    <w:p>
      <w:pPr>
        <w:spacing w:after="60"/>
        <w:ind w:firstLine="567"/>
        <w:jc w:val="both"/>
      </w:pPr>
      <w:r>
        <w:rPr>
          <w:rFonts w:ascii="Arial" w:cs="Arial" w:eastAsia="Arial" w:hAnsi="Arial"/>
          <w:sz w:val="24"/>
          <w:szCs w:val="24"/>
        </w:rPr>
        <w:t xml:space="preserve">5. Договоры о передаче или предоставлении права на использование исключительных прав, предусмотренные настоящим Законом, должны быть заключены в письменной форме.</w:t>
      </w:r>
    </w:p>
    <w:p>
      <w:pPr>
        <w:spacing w:after="60" w:before="200"/>
        <w:ind w:firstLine="567"/>
        <w:jc w:val="both"/>
      </w:pPr>
      <w:r>
        <w:rPr>
          <w:rFonts w:ascii="Arial" w:cs="Arial" w:eastAsia="Arial" w:hAnsi="Arial"/>
          <w:b/>
          <w:bCs/>
          <w:sz w:val="24"/>
          <w:szCs w:val="24"/>
        </w:rPr>
        <w:t xml:space="preserve">Статья 29. Договоры о передаче (отчуждении) исключительных прав на товарный знак и договор залога</w:t>
      </w:r>
    </w:p>
    <w:p>
      <w:pPr>
        <w:spacing w:after="60"/>
        <w:ind w:firstLine="567"/>
        <w:jc w:val="both"/>
      </w:pPr>
      <w:r>
        <w:rPr>
          <w:rFonts w:ascii="Arial" w:cs="Arial" w:eastAsia="Arial" w:hAnsi="Arial"/>
          <w:sz w:val="24"/>
          <w:szCs w:val="24"/>
        </w:rPr>
        <w:t xml:space="preserve">1. По договору о передаче (отчуждении) исключительного права на товарный знак (купля-продажа или иная уступка прав) одна сторона (правообладатель) передает или обязуется передать в полном объеме принадлежащее ей исключительное право на соответствующий товарный знак в отношении всех товаров или в отношении части товаров, для индивидуализации которых он зарегистрирован, другой стороне - приобретателю исключительного права.</w:t>
      </w:r>
    </w:p>
    <w:p>
      <w:pPr>
        <w:spacing w:after="60"/>
        <w:ind w:firstLine="567"/>
        <w:jc w:val="both"/>
      </w:pPr>
      <w:r>
        <w:rPr>
          <w:rFonts w:ascii="Arial" w:cs="Arial" w:eastAsia="Arial" w:hAnsi="Arial"/>
          <w:sz w:val="24"/>
          <w:szCs w:val="24"/>
        </w:rPr>
        <w:t xml:space="preserve">2. В случае отчуждения исключительного права на товарный знак в отношении части товаров уполномоченным государственным органом выдается приобретателю исключительного права свидетельство на товарный знак.</w:t>
      </w:r>
    </w:p>
    <w:p>
      <w:pPr>
        <w:spacing w:after="60"/>
        <w:ind w:firstLine="567"/>
        <w:jc w:val="both"/>
      </w:pPr>
      <w:r>
        <w:rPr>
          <w:rFonts w:ascii="Arial" w:cs="Arial" w:eastAsia="Arial" w:hAnsi="Arial"/>
          <w:sz w:val="24"/>
          <w:szCs w:val="24"/>
        </w:rPr>
        <w:t xml:space="preserve">3. Отчуждение товарного знака, включающего в качестве неохраняемого элемента географическое указание и/или наименование места происхождения товара, которому на территории Кыргызской Республики предоставлена правовая охрана, допускается только при наличии у приобретателя права пользования таким указанием или наименованием.</w:t>
      </w:r>
    </w:p>
    <w:p>
      <w:pPr>
        <w:spacing w:after="60"/>
        <w:ind w:firstLine="567"/>
        <w:jc w:val="both"/>
      </w:pPr>
      <w:r>
        <w:rPr>
          <w:rFonts w:ascii="Arial" w:cs="Arial" w:eastAsia="Arial" w:hAnsi="Arial"/>
          <w:sz w:val="24"/>
          <w:szCs w:val="24"/>
        </w:rPr>
        <w:t xml:space="preserve">4. Отчуждение товарного знака по договору не допускается, если оно может явиться причиной введения в заблуждение потребителя относительно товара, его качества и изготовителя.</w:t>
      </w:r>
    </w:p>
    <w:p>
      <w:pPr>
        <w:spacing w:after="60"/>
        <w:ind w:firstLine="567"/>
        <w:jc w:val="both"/>
      </w:pPr>
      <w:r>
        <w:rPr>
          <w:rFonts w:ascii="Arial" w:cs="Arial" w:eastAsia="Arial" w:hAnsi="Arial"/>
          <w:sz w:val="24"/>
          <w:szCs w:val="24"/>
        </w:rPr>
        <w:t xml:space="preserve">5. В случае заключения договора о залоге исключительного права на товарный знак, правообладатель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60" w:before="200"/>
        <w:ind w:firstLine="567"/>
        <w:jc w:val="both"/>
      </w:pPr>
      <w:r>
        <w:rPr>
          <w:rFonts w:ascii="Arial" w:cs="Arial" w:eastAsia="Arial" w:hAnsi="Arial"/>
          <w:b/>
          <w:bCs/>
          <w:sz w:val="24"/>
          <w:szCs w:val="24"/>
        </w:rPr>
        <w:t xml:space="preserve">Статья 30. Договоры о предоставлении права использования товарного знака</w:t>
      </w:r>
    </w:p>
    <w:p>
      <w:pPr>
        <w:spacing w:after="60"/>
        <w:ind w:firstLine="567"/>
        <w:jc w:val="both"/>
      </w:pPr>
      <w:r>
        <w:rPr>
          <w:rFonts w:ascii="Arial" w:cs="Arial" w:eastAsia="Arial" w:hAnsi="Arial"/>
          <w:sz w:val="24"/>
          <w:szCs w:val="24"/>
        </w:rPr>
        <w:t xml:space="preserve">1. Право на использование товарного знака может предоставляться правообладателем товарного знака третьим лицам по лицензионному договору и/или договору комплексной предпринимательской лицензии в отношении одного товара, нескольких или всех товаров, для которых знак зарегистрирован.</w:t>
      </w:r>
    </w:p>
    <w:p>
      <w:pPr>
        <w:spacing w:after="60"/>
        <w:ind w:firstLine="567"/>
        <w:jc w:val="both"/>
      </w:pPr>
      <w:r>
        <w:rPr>
          <w:rFonts w:ascii="Arial" w:cs="Arial" w:eastAsia="Arial" w:hAnsi="Arial"/>
          <w:sz w:val="24"/>
          <w:szCs w:val="24"/>
        </w:rPr>
        <w:t xml:space="preserve">2. По договору о предоставлении права использования товарного знака (лицензионный договор или договор комплексной предпринимательской лицензии) лицензиат обязан обеспечить соответствие качества производимых или реализуемых им товаров и услуг, на которых он помещает предоставленный по договору товарный знак, требованиям к качеству, устанавливаемым лицензиаром. Лицензиар имеет право осуществлять контроль за соблюдением этого условия.</w:t>
      </w:r>
    </w:p>
    <w:p>
      <w:pPr>
        <w:spacing w:after="60"/>
        <w:ind w:firstLine="567"/>
        <w:jc w:val="both"/>
      </w:pPr>
      <w:r>
        <w:rPr>
          <w:rFonts w:ascii="Arial" w:cs="Arial" w:eastAsia="Arial" w:hAnsi="Arial"/>
          <w:sz w:val="24"/>
          <w:szCs w:val="24"/>
        </w:rPr>
        <w:t xml:space="preserve">По требованиям, предъявляемым к лицензиату как изготовителю товаров, лицензиат и лицензиар несут солидарную ответственность.</w:t>
      </w:r>
    </w:p>
    <w:p>
      <w:pPr>
        <w:spacing w:after="60"/>
        <w:ind w:firstLine="567"/>
        <w:jc w:val="both"/>
      </w:pPr>
      <w:r>
        <w:rPr>
          <w:rFonts w:ascii="Arial" w:cs="Arial" w:eastAsia="Arial" w:hAnsi="Arial"/>
          <w:sz w:val="24"/>
          <w:szCs w:val="24"/>
        </w:rPr>
        <w:t xml:space="preserve">3. Лицензионный договор или договор комплексной предпринимательской лицензии о предоставлении права использования товарного знака должен содержать наряду с условиями, предусмотренными гражданским законодательством Кыргызской Республики, перечень товаров, в отношении которых предоставляется право использования товарного знака.</w:t>
      </w:r>
    </w:p>
    <w:p>
      <w:pPr>
        <w:spacing w:after="60"/>
        <w:ind w:firstLine="567"/>
        <w:jc w:val="both"/>
      </w:pPr>
      <w:r>
        <w:rPr>
          <w:rFonts w:ascii="Arial" w:cs="Arial" w:eastAsia="Arial" w:hAnsi="Arial"/>
          <w:sz w:val="24"/>
          <w:szCs w:val="24"/>
        </w:rPr>
        <w:t xml:space="preserve">4. Предоставление права на использование товарного знака, включающего в качестве неохраняемого элемента географическое указание и/или наименование места происхождения товара, которому на территории Кыргызской Республики предоставлена правовая охрана, допускается только при наличии у лицензиата права пользования таким указанием или наименованием.</w:t>
      </w:r>
    </w:p>
    <w:p>
      <w:pPr>
        <w:spacing w:after="60" w:before="200"/>
        <w:ind w:firstLine="567"/>
        <w:jc w:val="both"/>
      </w:pPr>
      <w:r>
        <w:rPr>
          <w:rFonts w:ascii="Arial" w:cs="Arial" w:eastAsia="Arial" w:hAnsi="Arial"/>
          <w:b/>
          <w:bCs/>
          <w:sz w:val="24"/>
          <w:szCs w:val="24"/>
        </w:rPr>
        <w:t xml:space="preserve">Статья 31. Регистрация договоров о распоряжении исключительным правом на товарный знак</w:t>
      </w:r>
    </w:p>
    <w:p>
      <w:pPr>
        <w:spacing w:after="60"/>
        <w:ind w:firstLine="567"/>
        <w:jc w:val="both"/>
      </w:pPr>
      <w:r>
        <w:rPr>
          <w:rFonts w:ascii="Arial" w:cs="Arial" w:eastAsia="Arial" w:hAnsi="Arial"/>
          <w:sz w:val="24"/>
          <w:szCs w:val="24"/>
        </w:rPr>
        <w:t xml:space="preserve">1. Договор о передаче исключительного права на товарный знак, лицензионный договор, договор залога, договор комплексной предпринимательской лицензии, посредством которых осуществляется распоряжение исключительным правом на товарный знак, подлежат регистрации в уполномоченном государственном органе с уплатой соответствующей пошлины.</w:t>
      </w:r>
    </w:p>
    <w:p>
      <w:pPr>
        <w:spacing w:after="60"/>
        <w:ind w:firstLine="567"/>
        <w:jc w:val="both"/>
      </w:pPr>
      <w:r>
        <w:rPr>
          <w:rFonts w:ascii="Arial" w:cs="Arial" w:eastAsia="Arial" w:hAnsi="Arial"/>
          <w:sz w:val="24"/>
          <w:szCs w:val="24"/>
        </w:rPr>
        <w:t xml:space="preserve">2. Отсутствие регистрации договоров, указанных в части 1 настоящей статьи, влечет их недействительность.</w:t>
      </w:r>
    </w:p>
    <w:p>
      <w:pPr>
        <w:spacing w:after="60"/>
        <w:ind w:firstLine="567"/>
        <w:jc w:val="both"/>
      </w:pPr>
      <w:r>
        <w:rPr>
          <w:rFonts w:ascii="Arial" w:cs="Arial" w:eastAsia="Arial" w:hAnsi="Arial"/>
          <w:sz w:val="24"/>
          <w:szCs w:val="24"/>
        </w:rPr>
        <w:t xml:space="preserve">3. Сторона (стороны) договора о предоставлении права на использование исключительных прав (лицензионный договор или договор комплексной предпринимательской лицензии), договора о залоге исключительного права на товарный знак обязана (обязаны) уведомлять уполномоченный государственный орган об изменении или прекращении действия таких договоров в порядке, установленном Кабинетом Министров.</w:t>
      </w:r>
    </w:p>
    <w:p>
      <w:pPr>
        <w:spacing w:after="200" w:before="200"/>
        <w:jc w:val="center"/>
      </w:pPr>
      <w:r>
        <w:rPr>
          <w:rFonts w:ascii="Arial" w:cs="Arial" w:eastAsia="Arial" w:hAnsi="Arial"/>
          <w:b/>
          <w:bCs/>
          <w:sz w:val="24"/>
          <w:szCs w:val="24"/>
        </w:rPr>
        <w:t xml:space="preserve">Глава 7. Прекращение правовой охраны</w:t>
      </w:r>
    </w:p>
    <w:p>
      <w:pPr>
        <w:spacing w:after="60" w:before="200"/>
        <w:ind w:firstLine="567"/>
        <w:jc w:val="both"/>
      </w:pPr>
      <w:r>
        <w:rPr>
          <w:rFonts w:ascii="Arial" w:cs="Arial" w:eastAsia="Arial" w:hAnsi="Arial"/>
          <w:b/>
          <w:bCs/>
          <w:sz w:val="24"/>
          <w:szCs w:val="24"/>
        </w:rPr>
        <w:t xml:space="preserve">Статья 32. Признание регистрации товарного знака недействительной</w:t>
      </w:r>
    </w:p>
    <w:p>
      <w:pPr>
        <w:spacing w:after="60"/>
        <w:ind w:firstLine="567"/>
        <w:jc w:val="both"/>
      </w:pPr>
      <w:r>
        <w:rPr>
          <w:rFonts w:ascii="Arial" w:cs="Arial" w:eastAsia="Arial" w:hAnsi="Arial"/>
          <w:sz w:val="24"/>
          <w:szCs w:val="24"/>
        </w:rPr>
        <w:t xml:space="preserve">1. Регистрация товарного знака признается недействительной в отношении всех или части товаров:</w:t>
      </w:r>
    </w:p>
    <w:p>
      <w:pPr>
        <w:spacing w:after="60"/>
        <w:ind w:firstLine="567"/>
        <w:jc w:val="both"/>
      </w:pPr>
      <w:r>
        <w:rPr>
          <w:rFonts w:ascii="Arial" w:cs="Arial" w:eastAsia="Arial" w:hAnsi="Arial"/>
          <w:sz w:val="24"/>
          <w:szCs w:val="24"/>
        </w:rPr>
        <w:t xml:space="preserve">1) в течение всего срока ее действия, если она была произведена в нарушение требований, установленных статьей 9 настоящего Закона;</w:t>
      </w:r>
    </w:p>
    <w:p>
      <w:pPr>
        <w:spacing w:after="60"/>
        <w:ind w:firstLine="567"/>
        <w:jc w:val="both"/>
      </w:pPr>
      <w:r>
        <w:rPr>
          <w:rFonts w:ascii="Arial" w:cs="Arial" w:eastAsia="Arial" w:hAnsi="Arial"/>
          <w:sz w:val="24"/>
          <w:szCs w:val="24"/>
        </w:rPr>
        <w:t xml:space="preserve">2) в течение пяти лет с даты публикации сведений о регистрации товарного знака в официальном бюллетене по основаниям, установленным </w:t>
      </w:r>
      <w:hyperlink w:history="1" r:id="rIdaojjvfrr8s2hpqhwwnxmo">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Любое лицо может подать требование о признании недействительным регистрации (далее - возражение против регистрации товарного знака) в Апелляционный совет в сроки, предусмотренные частью 1 настоящей статьи. Возражение против регистрации товарного знака должно быть рассмотрено в течение трех месяцев с даты его поступления.</w:t>
      </w:r>
    </w:p>
    <w:p>
      <w:pPr>
        <w:spacing w:after="60"/>
        <w:ind w:firstLine="567"/>
        <w:jc w:val="both"/>
      </w:pPr>
      <w:r>
        <w:rPr>
          <w:rFonts w:ascii="Arial" w:cs="Arial" w:eastAsia="Arial" w:hAnsi="Arial"/>
          <w:sz w:val="24"/>
          <w:szCs w:val="24"/>
        </w:rPr>
        <w:t xml:space="preserve">3. Решение Апелляционного совета может быть обжаловано в суде заявителем в течение трех месяцев с даты его получения.</w:t>
      </w:r>
    </w:p>
    <w:p>
      <w:pPr>
        <w:spacing w:after="60" w:before="200"/>
        <w:ind w:firstLine="567"/>
        <w:jc w:val="both"/>
      </w:pPr>
      <w:r>
        <w:rPr>
          <w:rFonts w:ascii="Arial" w:cs="Arial" w:eastAsia="Arial" w:hAnsi="Arial"/>
          <w:b/>
          <w:bCs/>
          <w:sz w:val="24"/>
          <w:szCs w:val="24"/>
        </w:rPr>
        <w:t xml:space="preserve">Статья 33. Прекращение правовой охраны товарного знака</w:t>
      </w:r>
    </w:p>
    <w:p>
      <w:pPr>
        <w:spacing w:after="60"/>
        <w:ind w:firstLine="567"/>
        <w:jc w:val="both"/>
      </w:pPr>
      <w:r>
        <w:rPr>
          <w:rFonts w:ascii="Arial" w:cs="Arial" w:eastAsia="Arial" w:hAnsi="Arial"/>
          <w:sz w:val="24"/>
          <w:szCs w:val="24"/>
        </w:rPr>
        <w:t xml:space="preserve">1. Правовая охрана товарного знака прекращается:</w:t>
      </w:r>
    </w:p>
    <w:p>
      <w:pPr>
        <w:spacing w:after="60"/>
        <w:ind w:firstLine="567"/>
        <w:jc w:val="both"/>
      </w:pPr>
      <w:r>
        <w:rPr>
          <w:rFonts w:ascii="Arial" w:cs="Arial" w:eastAsia="Arial" w:hAnsi="Arial"/>
          <w:sz w:val="24"/>
          <w:szCs w:val="24"/>
        </w:rPr>
        <w:t xml:space="preserve">1) в связи с истечением срока действия его регистрации, предусмотренного </w:t>
      </w:r>
      <w:hyperlink w:history="1" r:id="rId1bc-88elzwpram-1ravh0">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на основании решения суда о досрочном прекращении его действия по причине использования коллективного знака на товарах, принятого по заявлению любого лица в соответствии с частью 4 </w:t>
      </w:r>
      <w:hyperlink w:history="1" r:id="rIdxyrla9maksexuwmvzox9-">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на основании решения суда о досрочном прекращении его действия по причине неиспользования товарного знака в соответствии с частью 4 </w:t>
      </w:r>
      <w:hyperlink w:history="1" r:id="rIdqp_ac0dsvr1-5dcgyqs13">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на основании решения суда о досрочном прекращении его действия по заявлению любого лица в случае ликвидации (прекращение деятельности) юридического лица - правообладателя товарного знака или смерти физического лица - правообладателя товарного знака при отсутствии правопреемника;</w:t>
      </w:r>
    </w:p>
    <w:p>
      <w:pPr>
        <w:spacing w:after="60"/>
        <w:ind w:firstLine="567"/>
        <w:jc w:val="both"/>
      </w:pPr>
      <w:r>
        <w:rPr>
          <w:rFonts w:ascii="Arial" w:cs="Arial" w:eastAsia="Arial" w:hAnsi="Arial"/>
          <w:sz w:val="24"/>
          <w:szCs w:val="24"/>
        </w:rPr>
        <w:t xml:space="preserve">5) на основании решения суда, вступившего в законную силу, принятого по заявлению любого лица в случае превращения товарного знака в обозначение, вошедшее во всеобщее употребление как обозначение товаров определенного вида;</w:t>
      </w:r>
    </w:p>
    <w:p>
      <w:pPr>
        <w:spacing w:after="60"/>
        <w:ind w:firstLine="567"/>
        <w:jc w:val="both"/>
      </w:pPr>
      <w:r>
        <w:rPr>
          <w:rFonts w:ascii="Arial" w:cs="Arial" w:eastAsia="Arial" w:hAnsi="Arial"/>
          <w:sz w:val="24"/>
          <w:szCs w:val="24"/>
        </w:rPr>
        <w:t xml:space="preserve">6) в случае отказа от него правообладателя товарного знака на основании его заявления, поданного в уполномоченный государственный орган;</w:t>
      </w:r>
    </w:p>
    <w:p>
      <w:pPr>
        <w:spacing w:after="60"/>
        <w:ind w:firstLine="567"/>
        <w:jc w:val="both"/>
      </w:pPr>
      <w:r>
        <w:rPr>
          <w:rFonts w:ascii="Arial" w:cs="Arial" w:eastAsia="Arial" w:hAnsi="Arial"/>
          <w:sz w:val="24"/>
          <w:szCs w:val="24"/>
        </w:rPr>
        <w:t xml:space="preserve">7) на основании решения суда, если действия правообладателя, связанные с предоставлением правовой охраны товарному знаку или обозначению, сходному с ним до степени смешения, признаны в установленном порядке злоупотреблением правом либо недобросовестной конкуренцией.</w:t>
      </w:r>
    </w:p>
    <w:p>
      <w:pPr>
        <w:spacing w:after="60"/>
        <w:ind w:firstLine="567"/>
        <w:jc w:val="both"/>
      </w:pPr>
      <w:r>
        <w:rPr>
          <w:rFonts w:ascii="Arial" w:cs="Arial" w:eastAsia="Arial" w:hAnsi="Arial"/>
          <w:sz w:val="24"/>
          <w:szCs w:val="24"/>
        </w:rPr>
        <w:t xml:space="preserve">2. Товарный знак, прекративший свое действие в соответствии с пунктами 1, 4 и 6 части 1 настоящей статьи, не может быть зарегистрирован на имя нового лица в течение одного года с даты прекращения действия.</w:t>
      </w:r>
    </w:p>
    <w:p>
      <w:pPr>
        <w:spacing w:after="60"/>
        <w:ind w:firstLine="567"/>
        <w:jc w:val="both"/>
      </w:pPr>
      <w:r>
        <w:rPr>
          <w:rFonts w:ascii="Arial" w:cs="Arial" w:eastAsia="Arial" w:hAnsi="Arial"/>
          <w:sz w:val="24"/>
          <w:szCs w:val="24"/>
        </w:rPr>
        <w:t xml:space="preserve">3. Правовая охрана общеизвестного товарного знака прекращается по основаниям, предусмотренным пунктами 3-7 части 1 настоящей статьи, а также по решению Апелляционного совета в случае утраты общеизвестным товарным знаком признаков, установленных частью 1 </w:t>
      </w:r>
      <w:hyperlink w:history="1" r:id="rIdrc4sgclg5k_auib_nt39w">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Прекращение правовой охраны товарного знака означает прекращение исключительного права на этот товарный знак.</w:t>
      </w:r>
    </w:p>
    <w:p>
      <w:pPr>
        <w:spacing w:after="60"/>
        <w:ind w:firstLine="567"/>
        <w:jc w:val="both"/>
      </w:pPr>
      <w:r>
        <w:rPr>
          <w:rFonts w:ascii="Arial" w:cs="Arial" w:eastAsia="Arial" w:hAnsi="Arial"/>
          <w:sz w:val="24"/>
          <w:szCs w:val="24"/>
        </w:rPr>
        <w:t xml:space="preserve">5. Регистрация товарного знака аннулируется уполномоченным государственным органом в связи с признанием предоставления правовой охраны товарного знака недействительной или прекращением правовой охраны товарного знака.</w:t>
      </w:r>
    </w:p>
    <w:p>
      <w:pPr>
        <w:spacing w:after="200" w:before="200"/>
        <w:jc w:val="center"/>
      </w:pPr>
      <w:r>
        <w:rPr>
          <w:rFonts w:ascii="Arial" w:cs="Arial" w:eastAsia="Arial" w:hAnsi="Arial"/>
          <w:b/>
          <w:bCs/>
          <w:sz w:val="24"/>
          <w:szCs w:val="24"/>
        </w:rPr>
        <w:t xml:space="preserve">Глава 8. Географическое указание и наименование места происхождения товара</w:t>
      </w:r>
    </w:p>
    <w:p>
      <w:pPr>
        <w:spacing w:after="60" w:before="200"/>
        <w:ind w:firstLine="567"/>
        <w:jc w:val="both"/>
      </w:pPr>
      <w:r>
        <w:rPr>
          <w:rFonts w:ascii="Arial" w:cs="Arial" w:eastAsia="Arial" w:hAnsi="Arial"/>
          <w:b/>
          <w:bCs/>
          <w:sz w:val="24"/>
          <w:szCs w:val="24"/>
        </w:rPr>
        <w:t xml:space="preserve">Статья 34. Географическое указание и наименование места происхождения товара</w:t>
      </w:r>
    </w:p>
    <w:p>
      <w:pPr>
        <w:spacing w:after="60"/>
        <w:ind w:firstLine="567"/>
        <w:jc w:val="both"/>
      </w:pPr>
      <w:r>
        <w:rPr>
          <w:rFonts w:ascii="Arial" w:cs="Arial" w:eastAsia="Arial" w:hAnsi="Arial"/>
          <w:sz w:val="24"/>
          <w:szCs w:val="24"/>
        </w:rPr>
        <w:t xml:space="preserve">1. Географическим указанием, которому предоставляется правовая охрана, является обозначение, которое идентифицирует товар как происходящий с территории страны либо из региона или местности на этой территории, где определенное качество, репутация и другие характеристики товара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pPr>
        <w:spacing w:after="60"/>
        <w:ind w:firstLine="567"/>
        <w:jc w:val="both"/>
      </w:pPr>
      <w:r>
        <w:rPr>
          <w:rFonts w:ascii="Arial" w:cs="Arial" w:eastAsia="Arial" w:hAnsi="Arial"/>
          <w:sz w:val="24"/>
          <w:szCs w:val="24"/>
        </w:rPr>
        <w:t xml:space="preserve">2.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pPr>
        <w:spacing w:after="60"/>
        <w:ind w:firstLine="567"/>
        <w:jc w:val="both"/>
      </w:pPr>
      <w:r>
        <w:rPr>
          <w:rFonts w:ascii="Arial" w:cs="Arial" w:eastAsia="Arial" w:hAnsi="Arial"/>
          <w:sz w:val="24"/>
          <w:szCs w:val="24"/>
        </w:rPr>
        <w:t xml:space="preserve">3. 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настоящим Законом.</w:t>
      </w:r>
    </w:p>
    <w:p>
      <w:pPr>
        <w:spacing w:after="60"/>
        <w:ind w:firstLine="567"/>
        <w:jc w:val="both"/>
      </w:pPr>
      <w:r>
        <w:rPr>
          <w:rFonts w:ascii="Arial" w:cs="Arial" w:eastAsia="Arial" w:hAnsi="Arial"/>
          <w:sz w:val="24"/>
          <w:szCs w:val="24"/>
        </w:rPr>
        <w:t xml:space="preserve">4. Не допускается регистрация в качестве географического указания или наименования места происхождения товара обозначения:</w:t>
      </w:r>
    </w:p>
    <w:p>
      <w:pPr>
        <w:spacing w:after="60"/>
        <w:ind w:firstLine="567"/>
        <w:jc w:val="both"/>
      </w:pPr>
      <w:r>
        <w:rPr>
          <w:rFonts w:ascii="Arial" w:cs="Arial" w:eastAsia="Arial" w:hAnsi="Arial"/>
          <w:sz w:val="24"/>
          <w:szCs w:val="24"/>
        </w:rPr>
        <w:t xml:space="preserve">1) которое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Кыргызской Республике во всеобщее употребление как обозначение товара определенного вида, не связанное с местом его производства;</w:t>
      </w:r>
    </w:p>
    <w:p>
      <w:pPr>
        <w:spacing w:after="60"/>
        <w:ind w:firstLine="567"/>
        <w:jc w:val="both"/>
      </w:pPr>
      <w:r>
        <w:rPr>
          <w:rFonts w:ascii="Arial" w:cs="Arial" w:eastAsia="Arial" w:hAnsi="Arial"/>
          <w:sz w:val="24"/>
          <w:szCs w:val="24"/>
        </w:rPr>
        <w:t xml:space="preserve">2) зарегистрированного в качестве географического указания или наименования места происхождения товара в отношении товара того же вида;</w:t>
      </w:r>
    </w:p>
    <w:p>
      <w:pPr>
        <w:spacing w:after="60"/>
        <w:ind w:firstLine="567"/>
        <w:jc w:val="both"/>
      </w:pPr>
      <w:r>
        <w:rPr>
          <w:rFonts w:ascii="Arial" w:cs="Arial" w:eastAsia="Arial" w:hAnsi="Arial"/>
          <w:sz w:val="24"/>
          <w:szCs w:val="24"/>
        </w:rPr>
        <w:t xml:space="preserve">3) тождественного или сходного с товарным знаком, имеющим более ранний приоритет,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или его изготовителя;</w:t>
      </w:r>
    </w:p>
    <w:p>
      <w:pPr>
        <w:spacing w:after="60"/>
        <w:ind w:firstLine="567"/>
        <w:jc w:val="both"/>
      </w:pPr>
      <w:r>
        <w:rPr>
          <w:rFonts w:ascii="Arial" w:cs="Arial" w:eastAsia="Arial" w:hAnsi="Arial"/>
          <w:sz w:val="24"/>
          <w:szCs w:val="24"/>
        </w:rPr>
        <w:t xml:space="preserve">4) представляющего собой наименование сорта растения или породы животного,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w:t>
      </w:r>
    </w:p>
    <w:p>
      <w:pPr>
        <w:spacing w:after="60"/>
        <w:ind w:firstLine="567"/>
        <w:jc w:val="both"/>
      </w:pPr>
      <w:r>
        <w:rPr>
          <w:rFonts w:ascii="Arial" w:cs="Arial" w:eastAsia="Arial" w:hAnsi="Arial"/>
          <w:sz w:val="24"/>
          <w:szCs w:val="24"/>
        </w:rPr>
        <w:t xml:space="preserve">5) способного ввести потребителя в заблуждение относительно товара или его изготовителя;</w:t>
      </w:r>
    </w:p>
    <w:p>
      <w:pPr>
        <w:spacing w:after="60"/>
        <w:ind w:firstLine="567"/>
        <w:jc w:val="both"/>
      </w:pPr>
      <w:r>
        <w:rPr>
          <w:rFonts w:ascii="Arial" w:cs="Arial" w:eastAsia="Arial" w:hAnsi="Arial"/>
          <w:sz w:val="24"/>
          <w:szCs w:val="24"/>
        </w:rPr>
        <w:t xml:space="preserve">6) заявленного на регистрацию в качестве географического указания или наименования места происхождения товара в отношении товара, не соответствующего требованиям, предусмотренным частями 1 и 2 настоящей статьи.</w:t>
      </w:r>
    </w:p>
    <w:p>
      <w:pPr>
        <w:spacing w:after="60" w:before="200"/>
        <w:ind w:firstLine="567"/>
        <w:jc w:val="both"/>
      </w:pPr>
      <w:r>
        <w:rPr>
          <w:rFonts w:ascii="Arial" w:cs="Arial" w:eastAsia="Arial" w:hAnsi="Arial"/>
          <w:b/>
          <w:bCs/>
          <w:sz w:val="24"/>
          <w:szCs w:val="24"/>
        </w:rPr>
        <w:t xml:space="preserve">Статья 35. Правовая охрана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Правовая охрана географического указания и наименования места происхождения товара в Кыргызской Республике возникает на основании регистрации в порядке, установленном настоящим Законом или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Регистрация в качестве географического указания обозначения, позволяющего идентифицировать товар, происходящий с территории географического объекта, который находится в зарубежных странах, допускается, если это обозначение охраняется в качестве географического указания или иного средства индивидуализации товара в стране происхождения товара при условии его соответствия требованиям </w:t>
      </w:r>
      <w:hyperlink w:history="1" r:id="rIdnyidmkfyhnytdg9nfa2b4">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Регистрация наименования находящегося в зарубежных странах географического объекта в качестве наименования места происхождения товара допускается, если наименование этого географического объекта охраняется в качестве наименования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4. Географическое указание или наименование места происхождения товара могут быть зарегистрированы ассоциацией (союзом), члены которого действуют на основе устава ассоциации (союза) и осуществляют производственную деятельность в отношении товаров, указанных в заявке (далее - заявитель).</w:t>
      </w:r>
    </w:p>
    <w:p>
      <w:pPr>
        <w:spacing w:after="60"/>
        <w:ind w:firstLine="567"/>
        <w:jc w:val="both"/>
      </w:pPr>
      <w:r>
        <w:rPr>
          <w:rFonts w:ascii="Arial" w:cs="Arial" w:eastAsia="Arial" w:hAnsi="Arial"/>
          <w:sz w:val="24"/>
          <w:szCs w:val="24"/>
        </w:rPr>
        <w:t xml:space="preserve">5. Лица, зарегистрировавшие географическое указание или наименование места происхождения товара, получают право пользования им, если производимый данными лицами товар отвечает требованиям, установленным </w:t>
      </w:r>
      <w:r>
        <w:rPr>
          <w:rFonts w:ascii="Arial" w:cs="Arial" w:eastAsia="Arial" w:hAnsi="Arial"/>
          <w:sz w:val="24"/>
          <w:szCs w:val="24"/>
        </w:rPr>
        <w:t xml:space="preserve">статьей 34</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Право пользования географическим указанием или наименованием места происхождения товара, зарегистрированным в установленном порядке, может быть впоследствии предоставлено любому юридическому или физическому лицу,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лицами, указанными в части 5 настоящей статьи. Порядок подтверждения свойств и характеристик устанавливается Кабинетом Министров.</w:t>
      </w:r>
    </w:p>
    <w:p>
      <w:pPr>
        <w:spacing w:after="200" w:before="200"/>
        <w:jc w:val="center"/>
      </w:pPr>
      <w:r>
        <w:rPr>
          <w:rFonts w:ascii="Arial" w:cs="Arial" w:eastAsia="Arial" w:hAnsi="Arial"/>
          <w:b/>
          <w:bCs/>
          <w:sz w:val="24"/>
          <w:szCs w:val="24"/>
        </w:rPr>
        <w:t xml:space="preserve">Глава 9. Регистрация и предоставление права пользования географическим указанием и наименованием места происхождения товара</w:t>
      </w:r>
    </w:p>
    <w:p>
      <w:pPr>
        <w:spacing w:after="60" w:before="200"/>
        <w:ind w:firstLine="567"/>
        <w:jc w:val="both"/>
      </w:pPr>
      <w:r>
        <w:rPr>
          <w:rFonts w:ascii="Arial" w:cs="Arial" w:eastAsia="Arial" w:hAnsi="Arial"/>
          <w:b/>
          <w:bCs/>
          <w:sz w:val="24"/>
          <w:szCs w:val="24"/>
        </w:rPr>
        <w:t xml:space="preserve">Статья 36. Заявка на регистрацию географического указания</w:t>
      </w:r>
    </w:p>
    <w:p>
      <w:pPr>
        <w:spacing w:after="60"/>
        <w:ind w:firstLine="567"/>
        <w:jc w:val="both"/>
      </w:pPr>
      <w:r>
        <w:rPr>
          <w:rFonts w:ascii="Arial" w:cs="Arial" w:eastAsia="Arial" w:hAnsi="Arial"/>
          <w:sz w:val="24"/>
          <w:szCs w:val="24"/>
        </w:rPr>
        <w:t xml:space="preserve">1. Заявка на регистрацию географического указания и предоставление права пользования географическим указанием, а также заявка на предоставление права пользования на ранее зарегистрированное географическое указание подается в уполномоченный государственный орган заявителем лично, через представителя или через патентного поверенного в соответствии со </w:t>
      </w:r>
      <w:hyperlink w:history="1" r:id="rIdvjmc98f4-iwbexserpdee">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Заявка на регистрацию географического указания должна относиться к одному географическому указанию.</w:t>
      </w:r>
    </w:p>
    <w:p>
      <w:pPr>
        <w:spacing w:after="60"/>
        <w:ind w:firstLine="567"/>
        <w:jc w:val="both"/>
      </w:pPr>
      <w:r>
        <w:rPr>
          <w:rFonts w:ascii="Arial" w:cs="Arial" w:eastAsia="Arial" w:hAnsi="Arial"/>
          <w:sz w:val="24"/>
          <w:szCs w:val="24"/>
        </w:rPr>
        <w:t xml:space="preserve">2. Заявка на регистрацию географического указания подается в электронном формате или на бумажном носителе и должна содержать:</w:t>
      </w:r>
    </w:p>
    <w:p>
      <w:pPr>
        <w:spacing w:after="60"/>
        <w:ind w:firstLine="567"/>
        <w:jc w:val="both"/>
      </w:pPr>
      <w:r>
        <w:rPr>
          <w:rFonts w:ascii="Arial" w:cs="Arial" w:eastAsia="Arial" w:hAnsi="Arial"/>
          <w:sz w:val="24"/>
          <w:szCs w:val="24"/>
        </w:rPr>
        <w:t xml:space="preserve">1) заявление о регистрации географического указания и предоставлении права пользования географическим указанием или только о предоставлении права пользования ранее зарегистрированным географическим указанием с указанием заявителя, а также его места жительства или места нахождения, устава группы и адреса электронной почты;</w:t>
      </w:r>
    </w:p>
    <w:p>
      <w:pPr>
        <w:spacing w:after="60"/>
        <w:ind w:firstLine="567"/>
        <w:jc w:val="both"/>
      </w:pPr>
      <w:r>
        <w:rPr>
          <w:rFonts w:ascii="Arial" w:cs="Arial" w:eastAsia="Arial" w:hAnsi="Arial"/>
          <w:sz w:val="24"/>
          <w:szCs w:val="24"/>
        </w:rPr>
        <w:t xml:space="preserve">2) заявляемое обозначение;</w:t>
      </w:r>
    </w:p>
    <w:p>
      <w:pPr>
        <w:spacing w:after="60"/>
        <w:ind w:firstLine="567"/>
        <w:jc w:val="both"/>
      </w:pPr>
      <w:r>
        <w:rPr>
          <w:rFonts w:ascii="Arial" w:cs="Arial" w:eastAsia="Arial" w:hAnsi="Arial"/>
          <w:sz w:val="24"/>
          <w:szCs w:val="24"/>
        </w:rPr>
        <w:t xml:space="preserve">3) указание товара, в отношении которого испрашиваются регистрация географического указания и предоставление права пользования таким географическим указанием или только предоставление права пользования ранее зарегистрированным географическим указанием;</w:t>
      </w:r>
    </w:p>
    <w:p>
      <w:pPr>
        <w:spacing w:after="60"/>
        <w:ind w:firstLine="567"/>
        <w:jc w:val="both"/>
      </w:pPr>
      <w:r>
        <w:rPr>
          <w:rFonts w:ascii="Arial" w:cs="Arial" w:eastAsia="Arial" w:hAnsi="Arial"/>
          <w:sz w:val="24"/>
          <w:szCs w:val="24"/>
        </w:rPr>
        <w:t xml:space="preserve">4) указание места происхождения (производства) товара (границ географического объекта);</w:t>
      </w:r>
    </w:p>
    <w:p>
      <w:pPr>
        <w:spacing w:after="60"/>
        <w:ind w:firstLine="567"/>
        <w:jc w:val="both"/>
      </w:pPr>
      <w:r>
        <w:rPr>
          <w:rFonts w:ascii="Arial" w:cs="Arial" w:eastAsia="Arial" w:hAnsi="Arial"/>
          <w:sz w:val="24"/>
          <w:szCs w:val="24"/>
        </w:rPr>
        <w:t xml:space="preserve">5) сведения, касающиеся связи характеристик товара с местом его происхождения (производства) (для заявки на регистрацию географического указания и предоставление права пользования таким географическим указанием);</w:t>
      </w:r>
    </w:p>
    <w:p>
      <w:pPr>
        <w:spacing w:after="60"/>
        <w:ind w:firstLine="567"/>
        <w:jc w:val="both"/>
      </w:pPr>
      <w:r>
        <w:rPr>
          <w:rFonts w:ascii="Arial" w:cs="Arial" w:eastAsia="Arial" w:hAnsi="Arial"/>
          <w:sz w:val="24"/>
          <w:szCs w:val="24"/>
        </w:rPr>
        <w:t xml:space="preserve">6) описание характеристик товара, включая исходный материал, используемый для производства товара, физические, химические, микробиологические, органолептические или художественные характеристики товара;</w:t>
      </w:r>
    </w:p>
    <w:p>
      <w:pPr>
        <w:spacing w:after="60"/>
        <w:ind w:firstLine="567"/>
        <w:jc w:val="both"/>
      </w:pPr>
      <w:r>
        <w:rPr>
          <w:rFonts w:ascii="Arial" w:cs="Arial" w:eastAsia="Arial" w:hAnsi="Arial"/>
          <w:sz w:val="24"/>
          <w:szCs w:val="24"/>
        </w:rPr>
        <w:t xml:space="preserve">7) 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w:t>
      </w:r>
    </w:p>
    <w:p>
      <w:pPr>
        <w:spacing w:after="60"/>
        <w:ind w:firstLine="567"/>
        <w:jc w:val="both"/>
      </w:pPr>
      <w:r>
        <w:rPr>
          <w:rFonts w:ascii="Arial" w:cs="Arial" w:eastAsia="Arial" w:hAnsi="Arial"/>
          <w:sz w:val="24"/>
          <w:szCs w:val="24"/>
        </w:rPr>
        <w:t xml:space="preserve">8) описание порядка контроля за соблюдением условий производства и сохранением характеристик товара, в отношении которого испрашивается правовая охрана географического указания;</w:t>
      </w:r>
    </w:p>
    <w:p>
      <w:pPr>
        <w:spacing w:after="60"/>
        <w:ind w:firstLine="567"/>
        <w:jc w:val="both"/>
      </w:pPr>
      <w:r>
        <w:rPr>
          <w:rFonts w:ascii="Arial" w:cs="Arial" w:eastAsia="Arial" w:hAnsi="Arial"/>
          <w:sz w:val="24"/>
          <w:szCs w:val="24"/>
        </w:rPr>
        <w:t xml:space="preserve">9) перечень лиц, имеющих право использования географического указания, условия использования географического указания лицами, входящими в ассоциацию (союз);</w:t>
      </w:r>
    </w:p>
    <w:p>
      <w:pPr>
        <w:spacing w:after="60"/>
        <w:ind w:firstLine="567"/>
        <w:jc w:val="both"/>
      </w:pPr>
      <w:r>
        <w:rPr>
          <w:rFonts w:ascii="Arial" w:cs="Arial" w:eastAsia="Arial" w:hAnsi="Arial"/>
          <w:sz w:val="24"/>
          <w:szCs w:val="24"/>
        </w:rPr>
        <w:t xml:space="preserve">10) сведения, подтверждающие право осуществлять деятельность по производству товара, если это предусмотрено законодательством Кыргызской Республики о лицензионно-разрешительной системе;</w:t>
      </w:r>
    </w:p>
    <w:p>
      <w:pPr>
        <w:spacing w:after="60"/>
        <w:ind w:firstLine="567"/>
        <w:jc w:val="both"/>
      </w:pPr>
      <w:r>
        <w:rPr>
          <w:rFonts w:ascii="Arial" w:cs="Arial" w:eastAsia="Arial" w:hAnsi="Arial"/>
          <w:sz w:val="24"/>
          <w:szCs w:val="24"/>
        </w:rPr>
        <w:t xml:space="preserve">11) доверенность, оформленная надлежащим образом (если заявка подается через представителя или патентного поверенного);</w:t>
      </w:r>
    </w:p>
    <w:p>
      <w:pPr>
        <w:spacing w:after="60"/>
        <w:ind w:firstLine="567"/>
        <w:jc w:val="both"/>
      </w:pPr>
      <w:r>
        <w:rPr>
          <w:rFonts w:ascii="Arial" w:cs="Arial" w:eastAsia="Arial" w:hAnsi="Arial"/>
          <w:sz w:val="24"/>
          <w:szCs w:val="24"/>
        </w:rPr>
        <w:t xml:space="preserve">12) документ, подтверждающий уплату пошлины в установленном размере.</w:t>
      </w:r>
    </w:p>
    <w:p>
      <w:pPr>
        <w:spacing w:after="60"/>
        <w:ind w:firstLine="567"/>
        <w:jc w:val="both"/>
      </w:pPr>
      <w:r>
        <w:rPr>
          <w:rFonts w:ascii="Arial" w:cs="Arial" w:eastAsia="Arial" w:hAnsi="Arial"/>
          <w:sz w:val="24"/>
          <w:szCs w:val="24"/>
        </w:rPr>
        <w:t xml:space="preserve">3. При подаче заявки на регистрацию географического указания к документам, указанным в части 2 настоящей статьи, прилагаются документы, подтверждающие, что заявитель производит или вводит в гражданский оборот товар, обладающий соответствующими характеристиками, которые связаны с его географическим происхождением, и (или) использует заявляемое обозначение в отношении данного товара.</w:t>
      </w:r>
    </w:p>
    <w:p>
      <w:pPr>
        <w:spacing w:after="60"/>
        <w:ind w:firstLine="567"/>
        <w:jc w:val="both"/>
      </w:pPr>
      <w:r>
        <w:rPr>
          <w:rFonts w:ascii="Arial" w:cs="Arial" w:eastAsia="Arial" w:hAnsi="Arial"/>
          <w:sz w:val="24"/>
          <w:szCs w:val="24"/>
        </w:rPr>
        <w:t xml:space="preserve">4. К заявке на предоставление права пользования ранее зарегистрированным географическим указанием прилагаются документы, подтверждающие, что заявитель производит товар, обладающий характеристиками, указанными в Государственном реестре географических указаний и наименований мест происхождения товаров Кыргызской Республики (далее - Реестр указаний и наименований), а также соблюдает условия, указанные в пункте 7 части 2 настоящей статьи.</w:t>
      </w:r>
    </w:p>
    <w:p>
      <w:pPr>
        <w:spacing w:after="60"/>
        <w:ind w:firstLine="567"/>
        <w:jc w:val="both"/>
      </w:pPr>
      <w:r>
        <w:rPr>
          <w:rFonts w:ascii="Arial" w:cs="Arial" w:eastAsia="Arial" w:hAnsi="Arial"/>
          <w:sz w:val="24"/>
          <w:szCs w:val="24"/>
        </w:rPr>
        <w:t xml:space="preserve">5. Если географический объект, в отношении которого подана заявка на географическое указание, находится за пределами Кыргызской Республики, к заявке прилагаются документы, подтверждающие соответствие такого обозначения требованиям части 1 </w:t>
      </w:r>
      <w:hyperlink w:history="1" r:id="rIdklucrmuzywmitnhjmpzgf">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настоящего Закона, право пользования заявителя на заявляемое обозначение в стране происхождения товара, а также сведения, указанные в части 2 настоящей статьи.</w:t>
      </w:r>
    </w:p>
    <w:p>
      <w:pPr>
        <w:spacing w:after="60"/>
        <w:ind w:firstLine="567"/>
        <w:jc w:val="both"/>
      </w:pPr>
      <w:r>
        <w:rPr>
          <w:rFonts w:ascii="Arial" w:cs="Arial" w:eastAsia="Arial" w:hAnsi="Arial"/>
          <w:sz w:val="24"/>
          <w:szCs w:val="24"/>
        </w:rPr>
        <w:t xml:space="preserve">6. Датой подачи заявки на географическое указание считается день поступления в уполномоченный государственный орган документов, предусмотренных частью 2 настоящей статьи, а если указанные документы представлены не одновременно, то дата подачи заявки устанавливается по дате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7. Если документы, прилагаемые к заявке, представлены на другом языке, то прилагается их перевод на государственный или официальный язык.</w:t>
      </w:r>
    </w:p>
    <w:p>
      <w:pPr>
        <w:spacing w:after="60" w:before="200"/>
        <w:ind w:firstLine="567"/>
        <w:jc w:val="both"/>
      </w:pPr>
      <w:r>
        <w:rPr>
          <w:rFonts w:ascii="Arial" w:cs="Arial" w:eastAsia="Arial" w:hAnsi="Arial"/>
          <w:b/>
          <w:bCs/>
          <w:sz w:val="24"/>
          <w:szCs w:val="24"/>
        </w:rPr>
        <w:t xml:space="preserve">Статья 37. Заявка на регистрацию наименования места происхождения товара</w:t>
      </w:r>
    </w:p>
    <w:p>
      <w:pPr>
        <w:spacing w:after="60"/>
        <w:ind w:firstLine="567"/>
        <w:jc w:val="both"/>
      </w:pPr>
      <w:r>
        <w:rPr>
          <w:rFonts w:ascii="Arial" w:cs="Arial" w:eastAsia="Arial" w:hAnsi="Arial"/>
          <w:sz w:val="24"/>
          <w:szCs w:val="24"/>
        </w:rPr>
        <w:t xml:space="preserve">1. Заявка на регистрацию и предоставление права пользования наименованием места происхождения товара или заявка на предоставление права пользования уже зарегистрированным наименованием места происхождения товара подается в уполномоченный государственный орган заявителем лично, через представителя или патентного поверенного в соответствии со </w:t>
      </w:r>
      <w:hyperlink w:history="1" r:id="rIddcj20t5cl8kdy5skxfijw">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Заявка должна относиться к одному наименованию места происхождения товара.</w:t>
      </w:r>
    </w:p>
    <w:p>
      <w:pPr>
        <w:spacing w:after="60"/>
        <w:ind w:firstLine="567"/>
        <w:jc w:val="both"/>
      </w:pPr>
      <w:r>
        <w:rPr>
          <w:rFonts w:ascii="Arial" w:cs="Arial" w:eastAsia="Arial" w:hAnsi="Arial"/>
          <w:sz w:val="24"/>
          <w:szCs w:val="24"/>
        </w:rPr>
        <w:t xml:space="preserve">2. Заявка на регистрацию наименования места происхождения товара подается в электронном формате или на бумажном носителе и должна содержать:</w:t>
      </w:r>
    </w:p>
    <w:p>
      <w:pPr>
        <w:spacing w:after="60"/>
        <w:ind w:firstLine="567"/>
        <w:jc w:val="both"/>
      </w:pPr>
      <w:r>
        <w:rPr>
          <w:rFonts w:ascii="Arial" w:cs="Arial" w:eastAsia="Arial" w:hAnsi="Arial"/>
          <w:sz w:val="24"/>
          <w:szCs w:val="24"/>
        </w:rPr>
        <w:t xml:space="preserve">1)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а также его местонахождения, устава группы, адреса электронной почты;</w:t>
      </w:r>
    </w:p>
    <w:p>
      <w:pPr>
        <w:spacing w:after="60"/>
        <w:ind w:firstLine="567"/>
        <w:jc w:val="both"/>
      </w:pPr>
      <w:r>
        <w:rPr>
          <w:rFonts w:ascii="Arial" w:cs="Arial" w:eastAsia="Arial" w:hAnsi="Arial"/>
          <w:sz w:val="24"/>
          <w:szCs w:val="24"/>
        </w:rPr>
        <w:t xml:space="preserve">2) заявляемое обозначение;</w:t>
      </w:r>
    </w:p>
    <w:p>
      <w:pPr>
        <w:spacing w:after="60"/>
        <w:ind w:firstLine="567"/>
        <w:jc w:val="both"/>
      </w:pPr>
      <w:r>
        <w:rPr>
          <w:rFonts w:ascii="Arial" w:cs="Arial" w:eastAsia="Arial" w:hAnsi="Arial"/>
          <w:sz w:val="24"/>
          <w:szCs w:val="24"/>
        </w:rPr>
        <w:t xml:space="preserve">3) 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60"/>
        <w:ind w:firstLine="567"/>
        <w:jc w:val="both"/>
      </w:pPr>
      <w:r>
        <w:rPr>
          <w:rFonts w:ascii="Arial" w:cs="Arial" w:eastAsia="Arial" w:hAnsi="Arial"/>
          <w:sz w:val="24"/>
          <w:szCs w:val="24"/>
        </w:rPr>
        <w:t xml:space="preserve">4) описание особых свойств товара.</w:t>
      </w:r>
    </w:p>
    <w:p>
      <w:pPr>
        <w:spacing w:after="60"/>
        <w:ind w:firstLine="567"/>
        <w:jc w:val="both"/>
      </w:pPr>
      <w:r>
        <w:rPr>
          <w:rFonts w:ascii="Arial" w:cs="Arial" w:eastAsia="Arial" w:hAnsi="Arial"/>
          <w:sz w:val="24"/>
          <w:szCs w:val="24"/>
        </w:rPr>
        <w:t xml:space="preserve">3. Если географический объект, в отношении которого подана заявка на наименование места происхождения товара, находится за пределами Кыргызской Республики,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4. К заявке должны быть приложены:</w:t>
      </w:r>
    </w:p>
    <w:p>
      <w:pPr>
        <w:spacing w:after="60"/>
        <w:ind w:firstLine="567"/>
        <w:jc w:val="both"/>
      </w:pPr>
      <w:r>
        <w:rPr>
          <w:rFonts w:ascii="Arial" w:cs="Arial" w:eastAsia="Arial" w:hAnsi="Arial"/>
          <w:sz w:val="24"/>
          <w:szCs w:val="24"/>
        </w:rPr>
        <w:t xml:space="preserve">1) заключение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человеческими факторами либо природными условиями и человеческими факторами одновременно;</w:t>
      </w:r>
    </w:p>
    <w:p>
      <w:pPr>
        <w:spacing w:after="60"/>
        <w:ind w:firstLine="567"/>
        <w:jc w:val="both"/>
      </w:pPr>
      <w:r>
        <w:rPr>
          <w:rFonts w:ascii="Arial" w:cs="Arial" w:eastAsia="Arial" w:hAnsi="Arial"/>
          <w:sz w:val="24"/>
          <w:szCs w:val="24"/>
        </w:rPr>
        <w:t xml:space="preserve">2) для иностранного заявителя - документ, подтверждающий его право на заявленное наименование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3) доверенность на патентного поверенного и/или на представителя, которая не требует нотариального заверения;</w:t>
      </w:r>
    </w:p>
    <w:p>
      <w:pPr>
        <w:spacing w:after="60"/>
        <w:ind w:firstLine="567"/>
        <w:jc w:val="both"/>
      </w:pPr>
      <w:r>
        <w:rPr>
          <w:rFonts w:ascii="Arial" w:cs="Arial" w:eastAsia="Arial" w:hAnsi="Arial"/>
          <w:sz w:val="24"/>
          <w:szCs w:val="24"/>
        </w:rPr>
        <w:t xml:space="preserve">4) документ, подтверждающий уплату пошлины в установленном размере.</w:t>
      </w:r>
    </w:p>
    <w:p>
      <w:pPr>
        <w:spacing w:after="60"/>
        <w:ind w:firstLine="567"/>
        <w:jc w:val="both"/>
      </w:pPr>
      <w:r>
        <w:rPr>
          <w:rFonts w:ascii="Arial" w:cs="Arial" w:eastAsia="Arial" w:hAnsi="Arial"/>
          <w:sz w:val="24"/>
          <w:szCs w:val="24"/>
        </w:rPr>
        <w:t xml:space="preserve">5. Датой подачи заявки считается дата поступления в уполномоченный государственный орган документов, предусмотренных частями 2-4 настоящей статьи, если указанные документы представлены не одновременно - то дата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6. Если документы, прилагаемые к заявке, представлены на другом языке, к заявке прилагается их перевод на государственный или официальный язык.</w:t>
      </w:r>
    </w:p>
    <w:p>
      <w:pPr>
        <w:spacing w:after="60" w:before="200"/>
        <w:ind w:firstLine="567"/>
        <w:jc w:val="both"/>
      </w:pPr>
      <w:r>
        <w:rPr>
          <w:rFonts w:ascii="Arial" w:cs="Arial" w:eastAsia="Arial" w:hAnsi="Arial"/>
          <w:b/>
          <w:bCs/>
          <w:sz w:val="24"/>
          <w:szCs w:val="24"/>
        </w:rPr>
        <w:t xml:space="preserve">Статья 38. Экспертиза заявки на географическое указание и наименование места происхождения товара</w:t>
      </w:r>
    </w:p>
    <w:p>
      <w:pPr>
        <w:spacing w:after="60"/>
        <w:ind w:firstLine="567"/>
        <w:jc w:val="both"/>
      </w:pPr>
      <w:r>
        <w:rPr>
          <w:rFonts w:ascii="Arial" w:cs="Arial" w:eastAsia="Arial" w:hAnsi="Arial"/>
          <w:sz w:val="24"/>
          <w:szCs w:val="24"/>
        </w:rPr>
        <w:t xml:space="preserve">1. Экспертиза заявки на географическое указание и наименование места происхождения товара включает предварительную экспертизу и экспертизу обозначения, заявленного в качестве географического указания или наименования места происхождения товара (далее - заявленное обозначение).</w:t>
      </w:r>
    </w:p>
    <w:p>
      <w:pPr>
        <w:spacing w:after="60"/>
        <w:ind w:firstLine="567"/>
        <w:jc w:val="both"/>
      </w:pPr>
      <w:r>
        <w:rPr>
          <w:rFonts w:ascii="Arial" w:cs="Arial" w:eastAsia="Arial" w:hAnsi="Arial"/>
          <w:sz w:val="24"/>
          <w:szCs w:val="24"/>
        </w:rPr>
        <w:t xml:space="preserve">2. В период проведения экспертизы уполномоченный государственный орган вправе запросить от заявителя дополнительные и/или уточняющие материалы, без которых проведение экспертизы невозможно. Недостающие и уточняющие материалы должны быть представлены заявителем в течение двух месяцев с даты направления запроса. При направлении запроса экспертиза приостанавливается на соответствующий срок.</w:t>
      </w:r>
    </w:p>
    <w:p>
      <w:pPr>
        <w:spacing w:after="60"/>
        <w:ind w:firstLine="567"/>
        <w:jc w:val="both"/>
      </w:pPr>
      <w:r>
        <w:rPr>
          <w:rFonts w:ascii="Arial" w:cs="Arial" w:eastAsia="Arial" w:hAnsi="Arial"/>
          <w:sz w:val="24"/>
          <w:szCs w:val="24"/>
        </w:rPr>
        <w:t xml:space="preserve">До истечения срока предоставления ответа на запрос заявитель вправе подать ходатайство о продлении срока предоставления ответа на запрос, при этом срок предоставления ответа на запрос продлевается на срок, указанный в ходатайстве заявителя, но не более чем на шесть месяцев, при условии уплаты пошлины.</w:t>
      </w:r>
    </w:p>
    <w:p>
      <w:pPr>
        <w:spacing w:after="60"/>
        <w:ind w:firstLine="567"/>
        <w:jc w:val="both"/>
      </w:pPr>
      <w:r>
        <w:rPr>
          <w:rFonts w:ascii="Arial" w:cs="Arial" w:eastAsia="Arial" w:hAnsi="Arial"/>
          <w:sz w:val="24"/>
          <w:szCs w:val="24"/>
        </w:rPr>
        <w:t xml:space="preserve">Срок, предусмотренный абзацем первым настоящей части, пропущенный заявителем, восстанавливается уполномоченным государственным органом по ходатайству заявителя, поданному не позднее двух месяцев по его истечении, при условии уплаты пошлины.</w:t>
      </w:r>
    </w:p>
    <w:p>
      <w:pPr>
        <w:spacing w:after="60"/>
        <w:ind w:firstLine="567"/>
        <w:jc w:val="both"/>
      </w:pPr>
      <w:r>
        <w:rPr>
          <w:rFonts w:ascii="Arial" w:cs="Arial" w:eastAsia="Arial" w:hAnsi="Arial"/>
          <w:sz w:val="24"/>
          <w:szCs w:val="24"/>
        </w:rPr>
        <w:t xml:space="preserve">3. В период проведения экспертизы заявитель имеет право до принятия решения дополнять, уточнять или исправлять материалы заявок при условии уплаты пошлины.</w:t>
      </w:r>
    </w:p>
    <w:p>
      <w:pPr>
        <w:spacing w:after="60"/>
        <w:ind w:firstLine="567"/>
        <w:jc w:val="both"/>
      </w:pPr>
      <w:r>
        <w:rPr>
          <w:rFonts w:ascii="Arial" w:cs="Arial" w:eastAsia="Arial" w:hAnsi="Arial"/>
          <w:sz w:val="24"/>
          <w:szCs w:val="24"/>
        </w:rPr>
        <w:t xml:space="preserve">4. Если дополнительные материалы содержат указания на товары, не входившие в заявку на дату ее подачи, или существенно изменяют заявленное обозначение, то они не принимаются к рассмотрению.</w:t>
      </w:r>
    </w:p>
    <w:p>
      <w:pPr>
        <w:spacing w:after="60"/>
        <w:ind w:firstLine="567"/>
        <w:jc w:val="both"/>
      </w:pPr>
      <w:r>
        <w:rPr>
          <w:rFonts w:ascii="Arial" w:cs="Arial" w:eastAsia="Arial" w:hAnsi="Arial"/>
          <w:sz w:val="24"/>
          <w:szCs w:val="24"/>
        </w:rPr>
        <w:t xml:space="preserve">5. Заявки могут быть отозваны по просьбе заявителя на любом этапе их рассмотрения, но не позднее даты регистрации географического указания и предоставления права пользования этим географическим указанием или наименования места происхождения товара и предоставления права пользования им в Реестре указаний и наименований.</w:t>
      </w:r>
    </w:p>
    <w:p>
      <w:pPr>
        <w:spacing w:after="60"/>
        <w:ind w:firstLine="567"/>
        <w:jc w:val="both"/>
      </w:pPr>
      <w:r>
        <w:rPr>
          <w:rFonts w:ascii="Arial" w:cs="Arial" w:eastAsia="Arial" w:hAnsi="Arial"/>
          <w:sz w:val="24"/>
          <w:szCs w:val="24"/>
        </w:rPr>
        <w:t xml:space="preserve">6. Если в установленные сроки заявителем не представлены запрошенные уточняющие материалы, заявки признаются отозванными, о чем заявитель уведомляется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39. Предварительная экспертиза</w:t>
      </w:r>
    </w:p>
    <w:p>
      <w:pPr>
        <w:spacing w:after="60"/>
        <w:ind w:firstLine="567"/>
        <w:jc w:val="both"/>
      </w:pPr>
      <w:r>
        <w:rPr>
          <w:rFonts w:ascii="Arial" w:cs="Arial" w:eastAsia="Arial" w:hAnsi="Arial"/>
          <w:sz w:val="24"/>
          <w:szCs w:val="24"/>
        </w:rPr>
        <w:t xml:space="preserve">1. В течение одного месяца с даты подачи заявки проводится предварительная экспертиза, в ходе которой проверяется состав необходимых документов, предусмотренных статьями </w:t>
      </w:r>
      <w:hyperlink w:history="1" r:id="rIdw_gw3vxrzw5u0k5xfuj8z">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mjlq8w19dq9swtfsf1tr3">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правильность их оформления, уплата пошлины.</w:t>
      </w:r>
    </w:p>
    <w:p>
      <w:pPr>
        <w:spacing w:after="60"/>
        <w:ind w:firstLine="567"/>
        <w:jc w:val="both"/>
      </w:pPr>
      <w:r>
        <w:rPr>
          <w:rFonts w:ascii="Arial" w:cs="Arial" w:eastAsia="Arial" w:hAnsi="Arial"/>
          <w:sz w:val="24"/>
          <w:szCs w:val="24"/>
        </w:rPr>
        <w:t xml:space="preserve">По результатам предварительной экспертизы заявки принимаются к рассмотрению либо выносится решение об отказе в принятии их к рассмотрению, которое направляется заявителю.</w:t>
      </w:r>
    </w:p>
    <w:p>
      <w:pPr>
        <w:spacing w:after="60"/>
        <w:ind w:firstLine="567"/>
        <w:jc w:val="both"/>
      </w:pPr>
      <w:r>
        <w:rPr>
          <w:rFonts w:ascii="Arial" w:cs="Arial" w:eastAsia="Arial" w:hAnsi="Arial"/>
          <w:sz w:val="24"/>
          <w:szCs w:val="24"/>
        </w:rPr>
        <w:t xml:space="preserve">Одновременно с решением о положительном результате предварительной экспертизы заявителю сообщается дата подачи заявки, установленная в соответствии с частью 8 статьи 36 и частью 5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 случае принятия решения о положительном результате предварительной экспертизы, уполномоченный государственный орган публикует на официальном сайте сведения о заявке на регистрацию географического указания или наименования места происхождения товара. Перечень сведений и порядок их опубликования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3. В течение трех месяцев с даты публикации заявок любое лицо имеет право представить возражение в письменной форме, содержащее доводы о несоответствии заявленных обозначений требованиям, установленным </w:t>
      </w:r>
      <w:r>
        <w:rPr>
          <w:rFonts w:ascii="Arial" w:cs="Arial" w:eastAsia="Arial" w:hAnsi="Arial"/>
          <w:sz w:val="24"/>
          <w:szCs w:val="24"/>
        </w:rPr>
        <w:t xml:space="preserve">статьей 34</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40. Экспертиза обозначения, заявленного в качестве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1. Экспертиза обозначения, заявленного в качестве географического указания или наименования места происхождения товара, на соответствие такого обозначения требованиям настоящего Закона проводится по заявке, принятой к рассмотрению, в результате предварительной экспертизы до истечения шести месяцев с даты подачи заявки.</w:t>
      </w:r>
    </w:p>
    <w:p>
      <w:pPr>
        <w:spacing w:after="60"/>
        <w:ind w:firstLine="567"/>
        <w:jc w:val="both"/>
      </w:pPr>
      <w:r>
        <w:rPr>
          <w:rFonts w:ascii="Arial" w:cs="Arial" w:eastAsia="Arial" w:hAnsi="Arial"/>
          <w:sz w:val="24"/>
          <w:szCs w:val="24"/>
        </w:rPr>
        <w:t xml:space="preserve">2. В ходе проведения экспертизы обозначения, заявленного в качестве географического указания, проверяется соответствие заявленного обозначения требованиям </w:t>
      </w:r>
      <w:r>
        <w:rPr>
          <w:rFonts w:ascii="Arial" w:cs="Arial" w:eastAsia="Arial" w:hAnsi="Arial"/>
          <w:sz w:val="24"/>
          <w:szCs w:val="24"/>
        </w:rPr>
        <w:t xml:space="preserve">статьи 34</w:t>
      </w:r>
      <w:r>
        <w:rPr>
          <w:rFonts w:ascii="Arial" w:cs="Arial" w:eastAsia="Arial" w:hAnsi="Arial"/>
          <w:sz w:val="24"/>
          <w:szCs w:val="24"/>
        </w:rPr>
        <w:t xml:space="preserve"> настоящего Закона, а также наличие сведений и документов, указанных в статье 36 настоящего Закона.</w:t>
      </w:r>
    </w:p>
    <w:p>
      <w:pPr>
        <w:spacing w:after="60"/>
        <w:ind w:firstLine="567"/>
        <w:jc w:val="both"/>
      </w:pPr>
      <w:r>
        <w:rPr>
          <w:rFonts w:ascii="Arial" w:cs="Arial" w:eastAsia="Arial" w:hAnsi="Arial"/>
          <w:sz w:val="24"/>
          <w:szCs w:val="24"/>
        </w:rPr>
        <w:t xml:space="preserve">3. В ходе проведения экспертизы заявленного в качестве наименования места происхождения товара обозначения проверяется соответствие заявленного обозначения требованиям </w:t>
      </w:r>
      <w:r>
        <w:rPr>
          <w:rFonts w:ascii="Arial" w:cs="Arial" w:eastAsia="Arial" w:hAnsi="Arial"/>
          <w:sz w:val="24"/>
          <w:szCs w:val="24"/>
        </w:rPr>
        <w:t xml:space="preserve">статьи 34</w:t>
      </w:r>
      <w:r>
        <w:rPr>
          <w:rFonts w:ascii="Arial" w:cs="Arial" w:eastAsia="Arial" w:hAnsi="Arial"/>
          <w:sz w:val="24"/>
          <w:szCs w:val="24"/>
        </w:rPr>
        <w:t xml:space="preserve"> настоящего Закона, а также наличие сведений и документов, указанных в </w:t>
      </w:r>
      <w:hyperlink w:history="1" r:id="rIdkp5f3echeayitlj-2dzbv">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Возражение, поступившее в соответствии с частью 3 </w:t>
      </w:r>
      <w:hyperlink w:history="1" r:id="rIdnobssbxb0jyl5uyu_qx0e">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рассматривается при проведении экспертизы заявленного обозначения.</w:t>
      </w:r>
    </w:p>
    <w:p>
      <w:pPr>
        <w:spacing w:after="60"/>
        <w:ind w:firstLine="567"/>
        <w:jc w:val="both"/>
      </w:pPr>
      <w:r>
        <w:rPr>
          <w:rFonts w:ascii="Arial" w:cs="Arial" w:eastAsia="Arial" w:hAnsi="Arial"/>
          <w:sz w:val="24"/>
          <w:szCs w:val="24"/>
        </w:rPr>
        <w:t xml:space="preserve">5. По результатам экспертизы заявленного обозначения и рассмотрения возражения, указанных в части 4 настоящей статьи, уполномоченный государственный орган принимает решение о регистрации либо об отказе в регистрации заявленного обозначения.</w:t>
      </w:r>
    </w:p>
    <w:p>
      <w:pPr>
        <w:spacing w:after="60"/>
        <w:ind w:firstLine="567"/>
        <w:jc w:val="both"/>
      </w:pPr>
      <w:r>
        <w:rPr>
          <w:rFonts w:ascii="Arial" w:cs="Arial" w:eastAsia="Arial" w:hAnsi="Arial"/>
          <w:sz w:val="24"/>
          <w:szCs w:val="24"/>
        </w:rPr>
        <w:t xml:space="preserve">6. Если в заявке на регистрацию географического указания или в заявке на регистрацию наименования места происхождения товара испрашивалось предоставление права пользования ранее зарегистрированным географическим указанием или наименованием места происхождения товара, уполномоченный государственный орган принимает решение о предоставлении или об отказе в предоставлении такого права.</w:t>
      </w:r>
    </w:p>
    <w:p>
      <w:pPr>
        <w:spacing w:after="60"/>
        <w:ind w:firstLine="567"/>
        <w:jc w:val="both"/>
      </w:pPr>
      <w:r>
        <w:rPr>
          <w:rFonts w:ascii="Arial" w:cs="Arial" w:eastAsia="Arial" w:hAnsi="Arial"/>
          <w:sz w:val="24"/>
          <w:szCs w:val="24"/>
        </w:rPr>
        <w:t xml:space="preserve">7. В случае отказа в регистрации географического указания и/или предоставлении права пользования географическим указанием, регистрации наименования места происхождения товара и/или предоставлении права пользования наименованием места происхождения товара заявителю направляется уведомление в письменной форме о результатах проверки соответствия заявленного обозначения требованиям статей </w:t>
      </w:r>
      <w:hyperlink w:history="1" r:id="rId5nhil-uoypip9mhrt53hc">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autghej-pg_yipzpjvmx2">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lnpdy_ubl_kotdvno-gx_">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с предложением предоставить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предоставлены в течение двух месяцев со дня направления заявителю указанного уведомления.</w:t>
      </w:r>
    </w:p>
    <w:p>
      <w:pPr>
        <w:spacing w:after="60" w:before="200"/>
        <w:ind w:firstLine="567"/>
        <w:jc w:val="both"/>
      </w:pPr>
      <w:r>
        <w:rPr>
          <w:rFonts w:ascii="Arial" w:cs="Arial" w:eastAsia="Arial" w:hAnsi="Arial"/>
          <w:b/>
          <w:bCs/>
          <w:sz w:val="24"/>
          <w:szCs w:val="24"/>
        </w:rPr>
        <w:t xml:space="preserve">Статья 41. Обжалование решения по заявке и восстановление пропущенных сроков</w:t>
      </w:r>
    </w:p>
    <w:p>
      <w:pPr>
        <w:spacing w:after="60"/>
        <w:ind w:firstLine="567"/>
        <w:jc w:val="both"/>
      </w:pPr>
      <w:r>
        <w:rPr>
          <w:rFonts w:ascii="Arial" w:cs="Arial" w:eastAsia="Arial" w:hAnsi="Arial"/>
          <w:sz w:val="24"/>
          <w:szCs w:val="24"/>
        </w:rPr>
        <w:t xml:space="preserve">1. При несогласии заявителя с решением экспертизы об отказе в регистрации заявленного обозначения он вправе в течение трех месяцев с даты направления решения подать возражение в Апелляционный совет с уплатой пошлины. Возражение должно быть рассмотрено Апелляционным советом в течение трех месяцев с даты его поступления.</w:t>
      </w:r>
    </w:p>
    <w:p>
      <w:pPr>
        <w:spacing w:after="60"/>
        <w:ind w:firstLine="567"/>
        <w:jc w:val="both"/>
      </w:pPr>
      <w:r>
        <w:rPr>
          <w:rFonts w:ascii="Arial" w:cs="Arial" w:eastAsia="Arial" w:hAnsi="Arial"/>
          <w:sz w:val="24"/>
          <w:szCs w:val="24"/>
        </w:rPr>
        <w:t xml:space="preserve">2. Решение Апелляционного совета может быть обжаловано заявителем в суде в течение трех месяцев с даты его получения.</w:t>
      </w:r>
    </w:p>
    <w:p>
      <w:pPr>
        <w:spacing w:after="60"/>
        <w:ind w:firstLine="567"/>
        <w:jc w:val="both"/>
      </w:pPr>
      <w:r>
        <w:rPr>
          <w:rFonts w:ascii="Arial" w:cs="Arial" w:eastAsia="Arial" w:hAnsi="Arial"/>
          <w:sz w:val="24"/>
          <w:szCs w:val="24"/>
        </w:rPr>
        <w:t xml:space="preserve">3. Сроки, предусмотренные частью 1 настоящей статьи, пропущенные заявителем, восстанавливаются уполномоченным государственным органом по ходатайству заявителя, поданному не позднее двух месяцев по их истечении, при условии уплаты пошлины.</w:t>
      </w:r>
    </w:p>
    <w:p>
      <w:pPr>
        <w:spacing w:after="60" w:before="200"/>
        <w:ind w:firstLine="567"/>
        <w:jc w:val="both"/>
      </w:pPr>
      <w:r>
        <w:rPr>
          <w:rFonts w:ascii="Arial" w:cs="Arial" w:eastAsia="Arial" w:hAnsi="Arial"/>
          <w:b/>
          <w:bCs/>
          <w:sz w:val="24"/>
          <w:szCs w:val="24"/>
        </w:rPr>
        <w:t xml:space="preserve">Статья 42. Порядок регистрации и право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1. На основании решения о регистрации географического указания или наименования места происхождения товара при условии уплаты установленной пошлины уполномоченный государственный орган осуществляет регистрацию географического указания или наименования места происхождения товара и регистрацию права пользования в Реестре указаний и наименований.</w:t>
      </w:r>
    </w:p>
    <w:p>
      <w:pPr>
        <w:spacing w:after="60"/>
        <w:ind w:firstLine="567"/>
        <w:jc w:val="both"/>
      </w:pPr>
      <w:r>
        <w:rPr>
          <w:rFonts w:ascii="Arial" w:cs="Arial" w:eastAsia="Arial" w:hAnsi="Arial"/>
          <w:sz w:val="24"/>
          <w:szCs w:val="24"/>
        </w:rPr>
        <w:t xml:space="preserve">Регистрация географического указания или наименования места происхождения товара действует бессрочно.</w:t>
      </w:r>
    </w:p>
    <w:p>
      <w:pPr>
        <w:spacing w:after="60"/>
        <w:ind w:firstLine="567"/>
        <w:jc w:val="both"/>
      </w:pPr>
      <w:r>
        <w:rPr>
          <w:rFonts w:ascii="Arial" w:cs="Arial" w:eastAsia="Arial" w:hAnsi="Arial"/>
          <w:sz w:val="24"/>
          <w:szCs w:val="24"/>
        </w:rPr>
        <w:t xml:space="preserve">Порядок внесения сведений в Реестр указаний и наименований и их перечень,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2. Пошлина уплачивается в течение трех месяцев с даты направления заявителю решения экспертизы о регистрации географического указания или наименования места происхождения товара или в течение трех месяцев со дня истечения указанного трехмесячного срока, при условии уплаты дополнительной пошлины.</w:t>
      </w:r>
    </w:p>
    <w:p>
      <w:pPr>
        <w:spacing w:after="60"/>
        <w:ind w:firstLine="567"/>
        <w:jc w:val="both"/>
      </w:pPr>
      <w:r>
        <w:rPr>
          <w:rFonts w:ascii="Arial" w:cs="Arial" w:eastAsia="Arial" w:hAnsi="Arial"/>
          <w:sz w:val="24"/>
          <w:szCs w:val="24"/>
        </w:rPr>
        <w:t xml:space="preserve">3. Сведения, относящиеся к регистрации и предоставлению права пользования географическим указанием или наименованием места происхождения товара и внесенные в Реестр указаний и наименований, публикуются уполномоченным государственным органом в официальном бюллетене в течение месяца с даты их внесения в Реестр указаний и наименований.</w:t>
      </w:r>
    </w:p>
    <w:p>
      <w:pPr>
        <w:spacing w:after="60"/>
        <w:ind w:firstLine="567"/>
        <w:jc w:val="both"/>
      </w:pPr>
      <w:r>
        <w:rPr>
          <w:rFonts w:ascii="Arial" w:cs="Arial" w:eastAsia="Arial" w:hAnsi="Arial"/>
          <w:sz w:val="24"/>
          <w:szCs w:val="24"/>
        </w:rPr>
        <w:t xml:space="preserve">4. Свидетельство на право пользования географическим указанием или наименованием места происхождения товара выдается уполномоченным государственным органом при условии уплаты пошлины.</w:t>
      </w:r>
    </w:p>
    <w:p>
      <w:pPr>
        <w:spacing w:after="60"/>
        <w:ind w:firstLine="567"/>
        <w:jc w:val="both"/>
      </w:pPr>
      <w:r>
        <w:rPr>
          <w:rFonts w:ascii="Arial" w:cs="Arial" w:eastAsia="Arial" w:hAnsi="Arial"/>
          <w:sz w:val="24"/>
          <w:szCs w:val="24"/>
        </w:rPr>
        <w:t xml:space="preserve">Форма свидетельства на право пользования географическим указанием или наименованием места происхождения товара и состав указываемых в нем сведений устанавливаются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43. Преобразование заявок и зарегистрированных географических указаний и наименований мест происхождения товара</w:t>
      </w:r>
    </w:p>
    <w:p>
      <w:pPr>
        <w:spacing w:after="60"/>
        <w:ind w:firstLine="567"/>
        <w:jc w:val="both"/>
      </w:pPr>
      <w:r>
        <w:rPr>
          <w:rFonts w:ascii="Arial" w:cs="Arial" w:eastAsia="Arial" w:hAnsi="Arial"/>
          <w:sz w:val="24"/>
          <w:szCs w:val="24"/>
        </w:rPr>
        <w:t xml:space="preserve">Наименование места происхождения товара и заявка на регистрацию наименования места происхождения товара могут быть преобразованы соответственно в географическое указание и заявку на регистрацию географического указания и наоборот при условии соблюдения требований настоящего Закона. Порядок такого преобразования устанавливается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44. Срок действия свидетельства на право пользования географическим указанием и наименованием места происхождения товаров</w:t>
      </w:r>
    </w:p>
    <w:p>
      <w:pPr>
        <w:spacing w:after="60"/>
        <w:ind w:firstLine="567"/>
        <w:jc w:val="both"/>
      </w:pPr>
      <w:r>
        <w:rPr>
          <w:rFonts w:ascii="Arial" w:cs="Arial" w:eastAsia="Arial" w:hAnsi="Arial"/>
          <w:sz w:val="24"/>
          <w:szCs w:val="24"/>
        </w:rPr>
        <w:t xml:space="preserve">1. Свидетельство на право пользования географическим указанием или наименованием места происхождения товара действует в течение десяти лет со дня подачи заявки на регистрацию географического указания или заявки на регистрацию наименования места происхождения товара в уполномоченный государственный орган.</w:t>
      </w:r>
    </w:p>
    <w:p>
      <w:pPr>
        <w:spacing w:after="60"/>
        <w:ind w:firstLine="567"/>
        <w:jc w:val="both"/>
      </w:pPr>
      <w:r>
        <w:rPr>
          <w:rFonts w:ascii="Arial" w:cs="Arial" w:eastAsia="Arial" w:hAnsi="Arial"/>
          <w:sz w:val="24"/>
          <w:szCs w:val="24"/>
        </w:rPr>
        <w:t xml:space="preserve">2. Срок свидетельства на право пользования географическим указанием или наименованием места происхождения товара продлевается по заявлению правообладателя. К заявлению прилагаются документы, подтверждающие, что правообладатель производит товар, обладающий характеристиками, указанными в Реестре указаний и наименований, или заключение компетентного органа о том, что правообладатель производит товар, обладающий особыми свойствами, указанными в Реестре указаний и наименований.</w:t>
      </w:r>
    </w:p>
    <w:p>
      <w:pPr>
        <w:spacing w:after="60"/>
        <w:ind w:firstLine="567"/>
        <w:jc w:val="both"/>
      </w:pPr>
      <w:r>
        <w:rPr>
          <w:rFonts w:ascii="Arial" w:cs="Arial" w:eastAsia="Arial" w:hAnsi="Arial"/>
          <w:sz w:val="24"/>
          <w:szCs w:val="24"/>
        </w:rPr>
        <w:t xml:space="preserve">3. В отношении географического указания, идентифицирующего товар как происходящий с территории географического объекта, находящегося за пределами Кыргызской Республики, правообладатель представляет документ, подтверждающий его право на соответствующее обозначение в стране происхождения товара на дату подачи заявления о продлении срока действия свидетельства на право пользования.</w:t>
      </w:r>
    </w:p>
    <w:p>
      <w:pPr>
        <w:spacing w:after="60"/>
        <w:ind w:firstLine="567"/>
        <w:jc w:val="both"/>
      </w:pPr>
      <w:r>
        <w:rPr>
          <w:rFonts w:ascii="Arial" w:cs="Arial" w:eastAsia="Arial" w:hAnsi="Arial"/>
          <w:sz w:val="24"/>
          <w:szCs w:val="24"/>
        </w:rPr>
        <w:t xml:space="preserve">4. В отношении наименования места происхождения товара, являющегося наименованием географического объекта, находящегося за пределами Кыргызской Республики, правообладатель предоставляет документ, подтверждающий его право на соответствующее наименование места происхождения товара в стране происхождения товара на дату подачи заявления о продлении срока действия свидетельства на право пользования.</w:t>
      </w:r>
    </w:p>
    <w:p>
      <w:pPr>
        <w:spacing w:after="60"/>
        <w:ind w:firstLine="567"/>
        <w:jc w:val="both"/>
      </w:pPr>
      <w:r>
        <w:rPr>
          <w:rFonts w:ascii="Arial" w:cs="Arial" w:eastAsia="Arial" w:hAnsi="Arial"/>
          <w:sz w:val="24"/>
          <w:szCs w:val="24"/>
        </w:rPr>
        <w:t xml:space="preserve">5. Заявление о продлении срока действия свидетельства на право пользования подается в течение последнего года его действия.</w:t>
      </w:r>
    </w:p>
    <w:p>
      <w:pPr>
        <w:spacing w:after="60"/>
        <w:ind w:firstLine="567"/>
        <w:jc w:val="both"/>
      </w:pPr>
      <w:r>
        <w:rPr>
          <w:rFonts w:ascii="Arial" w:cs="Arial" w:eastAsia="Arial" w:hAnsi="Arial"/>
          <w:sz w:val="24"/>
          <w:szCs w:val="24"/>
        </w:rPr>
        <w:t xml:space="preserve">По ходатайству правообладателя ему предоставляется шесть месяцев по истечении срока действия свидетельства на право пользования географическим указанием и/или наименованием места происхождения товара для подачи заявления о продлении срока действия свидетельства при условии уплаты дополнительной пошлины.</w:t>
      </w:r>
    </w:p>
    <w:p>
      <w:pPr>
        <w:spacing w:after="60"/>
        <w:ind w:firstLine="567"/>
        <w:jc w:val="both"/>
      </w:pPr>
      <w:r>
        <w:rPr>
          <w:rFonts w:ascii="Arial" w:cs="Arial" w:eastAsia="Arial" w:hAnsi="Arial"/>
          <w:sz w:val="24"/>
          <w:szCs w:val="24"/>
        </w:rPr>
        <w:t xml:space="preserve">6. Срок действия свидетельства на право пользования продлевается каждый раз на десять лет.</w:t>
      </w:r>
    </w:p>
    <w:p>
      <w:pPr>
        <w:spacing w:after="60"/>
        <w:ind w:firstLine="567"/>
        <w:jc w:val="both"/>
      </w:pPr>
      <w:r>
        <w:rPr>
          <w:rFonts w:ascii="Arial" w:cs="Arial" w:eastAsia="Arial" w:hAnsi="Arial"/>
          <w:sz w:val="24"/>
          <w:szCs w:val="24"/>
        </w:rPr>
        <w:t xml:space="preserve">7. Запись о продлении срока действия свидетельства на право пользования географическим указанием или наименованием места происхождения товара вносится уполномоченным государственным органом в Реестр указаний и наименований, свидетельство на право пользования и публикуется в официальном бюллетене.</w:t>
      </w:r>
    </w:p>
    <w:p>
      <w:pPr>
        <w:spacing w:after="60" w:before="200"/>
        <w:ind w:firstLine="567"/>
        <w:jc w:val="both"/>
      </w:pPr>
      <w:r>
        <w:rPr>
          <w:rFonts w:ascii="Arial" w:cs="Arial" w:eastAsia="Arial" w:hAnsi="Arial"/>
          <w:b/>
          <w:bCs/>
          <w:sz w:val="24"/>
          <w:szCs w:val="24"/>
        </w:rPr>
        <w:t xml:space="preserve">Статья 45. Внесение изменений в Реестр указаний и наименований</w:t>
      </w:r>
    </w:p>
    <w:p>
      <w:pPr>
        <w:spacing w:after="60"/>
        <w:ind w:firstLine="567"/>
        <w:jc w:val="both"/>
      </w:pPr>
      <w:r>
        <w:rPr>
          <w:rFonts w:ascii="Arial" w:cs="Arial" w:eastAsia="Arial" w:hAnsi="Arial"/>
          <w:sz w:val="24"/>
          <w:szCs w:val="24"/>
        </w:rPr>
        <w:t xml:space="preserve">1. Уполномоченный государственный орган вносит по заявлению правообладателя в Реестр указаний и наименований изменения, относящиеся к регистрации географического указания или наименования места происхождения товара и предоставлению права пользования на географическое указание или наименование места происхождения товара, в том числе к наименованию правообладателя, его месту нахождения, адресу для переписки, адресу электронной почты, сведениям, касающимся перечня лиц, имеющих право использования географического указания или наименования места происхождения товара, условиям использования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Изменения вносятся при условии уплаты пошлины.</w:t>
      </w:r>
    </w:p>
    <w:p>
      <w:pPr>
        <w:spacing w:after="60"/>
        <w:ind w:firstLine="567"/>
        <w:jc w:val="both"/>
      </w:pPr>
      <w:r>
        <w:rPr>
          <w:rFonts w:ascii="Arial" w:cs="Arial" w:eastAsia="Arial" w:hAnsi="Arial"/>
          <w:sz w:val="24"/>
          <w:szCs w:val="24"/>
        </w:rPr>
        <w:t xml:space="preserve">2. Исправления очевидных и технических ошибок, допущенных не по вине заявителя, вносятся уполномоченным государственным органом в Реестр указаний и наименований и свидетельство без уплаты пошлины.</w:t>
      </w:r>
    </w:p>
    <w:p>
      <w:pPr>
        <w:spacing w:after="60"/>
        <w:ind w:firstLine="567"/>
        <w:jc w:val="both"/>
      </w:pPr>
      <w:r>
        <w:rPr>
          <w:rFonts w:ascii="Arial" w:cs="Arial" w:eastAsia="Arial" w:hAnsi="Arial"/>
          <w:sz w:val="24"/>
          <w:szCs w:val="24"/>
        </w:rPr>
        <w:t xml:space="preserve">3. К заявлению о внесении изменений в сведения, относящиеся к государственной регистрации географического указания или наименования места происхождения товара и предоставлению права пользования ими, в том числе указанные в пунктах 1-4, 6-9 части 2 </w:t>
      </w:r>
      <w:hyperlink w:history="1" r:id="rIdndbizscgb5f7mdpn9wisx">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части 2 </w:t>
      </w:r>
      <w:hyperlink w:history="1" r:id="rIdsukcl7eoierqjca0sau-3">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Закона, прилагаются документы или заключение компетентного органа, подтверждающие обоснованность и необходимость внесения таких изменений.</w:t>
      </w:r>
    </w:p>
    <w:p>
      <w:pPr>
        <w:spacing w:after="200" w:before="200"/>
        <w:jc w:val="center"/>
      </w:pPr>
      <w:r>
        <w:rPr>
          <w:rFonts w:ascii="Arial" w:cs="Arial" w:eastAsia="Arial" w:hAnsi="Arial"/>
          <w:b/>
          <w:bCs/>
          <w:sz w:val="24"/>
          <w:szCs w:val="24"/>
        </w:rPr>
        <w:t xml:space="preserve">Глава 10. Использование географического указания и наименования места происхождения товара</w:t>
      </w:r>
    </w:p>
    <w:p>
      <w:pPr>
        <w:spacing w:after="60" w:before="200"/>
        <w:ind w:firstLine="567"/>
        <w:jc w:val="both"/>
      </w:pPr>
      <w:r>
        <w:rPr>
          <w:rFonts w:ascii="Arial" w:cs="Arial" w:eastAsia="Arial" w:hAnsi="Arial"/>
          <w:b/>
          <w:bCs/>
          <w:sz w:val="24"/>
          <w:szCs w:val="24"/>
        </w:rPr>
        <w:t xml:space="preserve">Статья 46. Использование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Правообладателю принадлежит право пользования географическим указанием или наименованием места происхождения товара любым не противоречащим Закону способом, в том числе способами, указанными в части 3 настоящей статьи.</w:t>
      </w:r>
    </w:p>
    <w:p>
      <w:pPr>
        <w:spacing w:after="60"/>
        <w:ind w:firstLine="567"/>
        <w:jc w:val="both"/>
      </w:pPr>
      <w:r>
        <w:rPr>
          <w:rFonts w:ascii="Arial" w:cs="Arial" w:eastAsia="Arial" w:hAnsi="Arial"/>
          <w:sz w:val="24"/>
          <w:szCs w:val="24"/>
        </w:rPr>
        <w:t xml:space="preserve">Правообладатели, указанные в части 4 </w:t>
      </w:r>
      <w:hyperlink w:history="1" r:id="rIdzkt7wruga-uzhchsrazwh">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 имеют право осуществления контроля соответствия свойств и характеристик товара, заявленных при регистрации географического указания.</w:t>
      </w:r>
    </w:p>
    <w:p>
      <w:pPr>
        <w:spacing w:after="60"/>
        <w:ind w:firstLine="567"/>
        <w:jc w:val="both"/>
      </w:pPr>
      <w:r>
        <w:rPr>
          <w:rFonts w:ascii="Arial" w:cs="Arial" w:eastAsia="Arial" w:hAnsi="Arial"/>
          <w:sz w:val="24"/>
          <w:szCs w:val="24"/>
        </w:rPr>
        <w:t xml:space="preserve">2. В случае предоставления права пользования географическим указанием или наименованием места происхождения товара объединению лиц право пользования таким географическим указанием или наименованием места происхождения товара предоставляется каждому лицу, являющемуся членом этого объединения, при условии, что такое географическое указание или наименование места происхождения товара используется в отношении товара, обладающего характеристиками, указанными в Реестре указаний и наименований.</w:t>
      </w:r>
    </w:p>
    <w:p>
      <w:pPr>
        <w:spacing w:after="60"/>
        <w:ind w:firstLine="567"/>
        <w:jc w:val="both"/>
      </w:pPr>
      <w:r>
        <w:rPr>
          <w:rFonts w:ascii="Arial" w:cs="Arial" w:eastAsia="Arial" w:hAnsi="Arial"/>
          <w:sz w:val="24"/>
          <w:szCs w:val="24"/>
        </w:rPr>
        <w:t xml:space="preserve">3. Использованием географического указания или наименования места происхождения товара считается, в частности, размещение этого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Кыргызской Республики либо хранятся или перевозятся с этой целью, либо ввозятся на территорию Кыргызской Республики;</w:t>
      </w:r>
    </w:p>
    <w:p>
      <w:pPr>
        <w:spacing w:after="60"/>
        <w:ind w:firstLine="567"/>
        <w:jc w:val="both"/>
      </w:pPr>
      <w:r>
        <w:rPr>
          <w:rFonts w:ascii="Arial" w:cs="Arial" w:eastAsia="Arial" w:hAnsi="Arial"/>
          <w:sz w:val="24"/>
          <w:szCs w:val="24"/>
        </w:rPr>
        <w:t xml:space="preserve">2) на бланках, счетах, иной документации и в печатных изданиях, связанных с введением товаров в гражданский оборот;</w:t>
      </w:r>
    </w:p>
    <w:p>
      <w:pPr>
        <w:spacing w:after="60"/>
        <w:ind w:firstLine="567"/>
        <w:jc w:val="both"/>
      </w:pPr>
      <w:r>
        <w:rPr>
          <w:rFonts w:ascii="Arial" w:cs="Arial" w:eastAsia="Arial" w:hAnsi="Arial"/>
          <w:sz w:val="24"/>
          <w:szCs w:val="24"/>
        </w:rPr>
        <w:t xml:space="preserve">3) в предложениях о продаже товаров, а также в объявлениях, на вывесках и в рекламе;</w:t>
      </w:r>
    </w:p>
    <w:p>
      <w:pPr>
        <w:spacing w:after="60"/>
        <w:ind w:firstLine="567"/>
        <w:jc w:val="both"/>
      </w:pPr>
      <w:r>
        <w:rPr>
          <w:rFonts w:ascii="Arial" w:cs="Arial" w:eastAsia="Arial" w:hAnsi="Arial"/>
          <w:sz w:val="24"/>
          <w:szCs w:val="24"/>
        </w:rPr>
        <w:t xml:space="preserve">4) в сети Интернет, в том числе в доменном имени.</w:t>
      </w:r>
    </w:p>
    <w:p>
      <w:pPr>
        <w:spacing w:after="60"/>
        <w:ind w:firstLine="567"/>
        <w:jc w:val="both"/>
      </w:pPr>
      <w:r>
        <w:rPr>
          <w:rFonts w:ascii="Arial" w:cs="Arial" w:eastAsia="Arial" w:hAnsi="Arial"/>
          <w:sz w:val="24"/>
          <w:szCs w:val="24"/>
        </w:rPr>
        <w:t xml:space="preserve">4. Незаконным использованием географического указания или наименования места происхождения товара признается:</w:t>
      </w:r>
    </w:p>
    <w:p>
      <w:pPr>
        <w:spacing w:after="60"/>
        <w:ind w:firstLine="567"/>
        <w:jc w:val="both"/>
      </w:pPr>
      <w:r>
        <w:rPr>
          <w:rFonts w:ascii="Arial" w:cs="Arial" w:eastAsia="Arial" w:hAnsi="Arial"/>
          <w:sz w:val="24"/>
          <w:szCs w:val="24"/>
        </w:rPr>
        <w:t xml:space="preserve">1) использование зарегистрированного географического указания или наименования места происхождения товара лицами, не обладающими правом пользования, даже если при этом указывается подлинное место происхождения товара или географическое указание используется в переводе либо в сочетании с такими словами, как "род", "тип", "имитация" и тому подобными;</w:t>
      </w:r>
    </w:p>
    <w:p>
      <w:pPr>
        <w:spacing w:after="60"/>
        <w:ind w:firstLine="567"/>
        <w:jc w:val="both"/>
      </w:pPr>
      <w:r>
        <w:rPr>
          <w:rFonts w:ascii="Arial" w:cs="Arial" w:eastAsia="Arial" w:hAnsi="Arial"/>
          <w:sz w:val="24"/>
          <w:szCs w:val="24"/>
        </w:rPr>
        <w:t xml:space="preserve">2) использование зарегистрированного географического указания лицами, обладающими правом его использования, в отношении товара, не обладающего характеристиками, указанными в Реестре указаний и наименований, либо произведенного за пределами границ географического объекта, указанных в Реестре указаний и наименований;</w:t>
      </w:r>
    </w:p>
    <w:p>
      <w:pPr>
        <w:spacing w:after="60"/>
        <w:ind w:firstLine="567"/>
        <w:jc w:val="both"/>
      </w:pPr>
      <w:r>
        <w:rPr>
          <w:rFonts w:ascii="Arial" w:cs="Arial" w:eastAsia="Arial" w:hAnsi="Arial"/>
          <w:sz w:val="24"/>
          <w:szCs w:val="24"/>
        </w:rPr>
        <w:t xml:space="preserve">3) использование сходного с зарегистрированным географическим указанием или наименованием места происхождения товара обозначения для любых товаров, способного ввести потребителей в заблуждение относительно места происхождения товара или характеристик товара.</w:t>
      </w:r>
    </w:p>
    <w:p>
      <w:pPr>
        <w:spacing w:after="60"/>
        <w:ind w:firstLine="567"/>
        <w:jc w:val="both"/>
      </w:pPr>
      <w:r>
        <w:rPr>
          <w:rFonts w:ascii="Arial" w:cs="Arial" w:eastAsia="Arial" w:hAnsi="Arial"/>
          <w:sz w:val="24"/>
          <w:szCs w:val="24"/>
        </w:rPr>
        <w:t xml:space="preserve">5. Правообладатель не вправе предоставлять лицензии на пользование географическим указанием или наименованием места происхождения товара другим лицам.</w:t>
      </w:r>
    </w:p>
    <w:p>
      <w:pPr>
        <w:spacing w:after="60" w:before="200"/>
        <w:ind w:firstLine="567"/>
        <w:jc w:val="both"/>
      </w:pPr>
      <w:r>
        <w:rPr>
          <w:rFonts w:ascii="Arial" w:cs="Arial" w:eastAsia="Arial" w:hAnsi="Arial"/>
          <w:b/>
          <w:bCs/>
          <w:sz w:val="24"/>
          <w:szCs w:val="24"/>
        </w:rPr>
        <w:t xml:space="preserve">Статья 47. Знак охраны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Лицо, имеющее право пользования географическим указанием, для оповещения о своем праве может помещать рядом с географическим указанием знак охраны в виде словесных обозначений "зарегистрированное географическое указание", "с защищенным географическим указанием", "зарегистрированное ГУ".</w:t>
      </w:r>
    </w:p>
    <w:p>
      <w:pPr>
        <w:spacing w:after="60"/>
        <w:ind w:firstLine="567"/>
        <w:jc w:val="both"/>
      </w:pPr>
      <w:r>
        <w:rPr>
          <w:rFonts w:ascii="Arial" w:cs="Arial" w:eastAsia="Arial" w:hAnsi="Arial"/>
          <w:sz w:val="24"/>
          <w:szCs w:val="24"/>
        </w:rPr>
        <w:t xml:space="preserve">2. Лицо, имеющее право пользования наименованием места происхождения товара, для оповещения о своем праве может помещать рядом с наименованием места происхождения товара знак охраны в виде словесных обозначений "зарегистрированное наименование места происхождения товара", "с защищенным наименованием места происхождения товара", "зарегистрированное НМПТ".</w:t>
      </w:r>
    </w:p>
    <w:p>
      <w:pPr>
        <w:spacing w:after="200" w:before="200"/>
        <w:jc w:val="center"/>
      </w:pPr>
      <w:r>
        <w:rPr>
          <w:rFonts w:ascii="Arial" w:cs="Arial" w:eastAsia="Arial" w:hAnsi="Arial"/>
          <w:b/>
          <w:bCs/>
          <w:sz w:val="24"/>
          <w:szCs w:val="24"/>
        </w:rPr>
        <w:t xml:space="preserve">Глава 11. Прекращение правовой охраны географического указания и наименования места происхождения товара</w:t>
      </w:r>
    </w:p>
    <w:p>
      <w:pPr>
        <w:spacing w:after="60" w:before="200"/>
        <w:ind w:firstLine="567"/>
        <w:jc w:val="both"/>
      </w:pPr>
      <w:r>
        <w:rPr>
          <w:rFonts w:ascii="Arial" w:cs="Arial" w:eastAsia="Arial" w:hAnsi="Arial"/>
          <w:b/>
          <w:bCs/>
          <w:sz w:val="24"/>
          <w:szCs w:val="24"/>
        </w:rPr>
        <w:t xml:space="preserve">Статья 48. Основания оспаривания и признания недействительным предоставления правовой охраны географическому указанию или наименованию места происхождения товара и право пользования ими</w:t>
      </w:r>
    </w:p>
    <w:p>
      <w:pPr>
        <w:spacing w:after="60"/>
        <w:ind w:firstLine="567"/>
        <w:jc w:val="both"/>
      </w:pPr>
      <w:r>
        <w:rPr>
          <w:rFonts w:ascii="Arial" w:cs="Arial" w:eastAsia="Arial" w:hAnsi="Arial"/>
          <w:sz w:val="24"/>
          <w:szCs w:val="24"/>
        </w:rPr>
        <w:t xml:space="preserve">1. Регистрация географического указания или наименования места происхождения товара может быть оспорена и признана недействительной в течение всего срока ее действия, если она была произведена в нарушение требований, установленных настоящим Законом.</w:t>
      </w:r>
    </w:p>
    <w:p>
      <w:pPr>
        <w:spacing w:after="60"/>
        <w:ind w:firstLine="567"/>
        <w:jc w:val="both"/>
      </w:pPr>
      <w:r>
        <w:rPr>
          <w:rFonts w:ascii="Arial" w:cs="Arial" w:eastAsia="Arial" w:hAnsi="Arial"/>
          <w:sz w:val="24"/>
          <w:szCs w:val="24"/>
        </w:rPr>
        <w:t xml:space="preserve">2. Свидетельство на право пользования географическим указанием или наименованием места происхождения товара признается недействительным, если оно было выдано в нарушение требований, установленных настоящим Законом, или в связи с признанием недействительной регистрации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3. Предоставление правовой охраны географическому указанию признается недействительным в течение пяти лет с даты публикации сведений о регистрации географического указания в официальном бюллетене, если правовая охрана была ему предоставлена с нарушением требований пунктов 3 и 4 части 4 </w:t>
      </w:r>
      <w:hyperlink w:history="1" r:id="rIdmfsseci1dfsb7fska13xn">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Любое лицо может подать возражение против регистрации географического указания или наименования места происхождения товара и выдачи свидетельства на право пользования географическим указанием или наименованием места происхождения товара в Апелляционный совет по основаниям, указанным в частях 1-3 настоящей статьи. Возражение должно быть рассмотрено в течение трех месяцев с даты его поступления. Лицо, подавшее возражение, а также обладатели свидетельства имеют право участвовать в его рассмотрении.</w:t>
      </w:r>
    </w:p>
    <w:p>
      <w:pPr>
        <w:spacing w:after="60"/>
        <w:ind w:firstLine="567"/>
        <w:jc w:val="both"/>
      </w:pPr>
      <w:r>
        <w:rPr>
          <w:rFonts w:ascii="Arial" w:cs="Arial" w:eastAsia="Arial" w:hAnsi="Arial"/>
          <w:sz w:val="24"/>
          <w:szCs w:val="24"/>
        </w:rPr>
        <w:t xml:space="preserve">5. Решение Апелляционного совета может быть обжаловано в суде заявителем в течение трех месяцев с даты его получения.</w:t>
      </w:r>
    </w:p>
    <w:p>
      <w:pPr>
        <w:spacing w:after="60" w:before="200"/>
        <w:ind w:firstLine="567"/>
        <w:jc w:val="both"/>
      </w:pPr>
      <w:r>
        <w:rPr>
          <w:rFonts w:ascii="Arial" w:cs="Arial" w:eastAsia="Arial" w:hAnsi="Arial"/>
          <w:b/>
          <w:bCs/>
          <w:sz w:val="24"/>
          <w:szCs w:val="24"/>
        </w:rPr>
        <w:t xml:space="preserve">Статья 49. Прекращение правовой охраны географического указания и действия права пользования географическим указанием</w:t>
      </w:r>
    </w:p>
    <w:p>
      <w:pPr>
        <w:spacing w:after="60"/>
        <w:ind w:firstLine="567"/>
        <w:jc w:val="both"/>
      </w:pPr>
      <w:r>
        <w:rPr>
          <w:rFonts w:ascii="Arial" w:cs="Arial" w:eastAsia="Arial" w:hAnsi="Arial"/>
          <w:sz w:val="24"/>
          <w:szCs w:val="24"/>
        </w:rPr>
        <w:t xml:space="preserve">1. Правовая охрана географического указания прекращается в случае:</w:t>
      </w:r>
    </w:p>
    <w:p>
      <w:pPr>
        <w:spacing w:after="60"/>
        <w:ind w:firstLine="567"/>
        <w:jc w:val="both"/>
      </w:pPr>
      <w:r>
        <w:rPr>
          <w:rFonts w:ascii="Arial" w:cs="Arial" w:eastAsia="Arial" w:hAnsi="Arial"/>
          <w:sz w:val="24"/>
          <w:szCs w:val="24"/>
        </w:rPr>
        <w:t xml:space="preserve">1) исчезновения характерных для данного географического объекта условий и невозможности производить товар, обладающий характеристиками, указанными в Реестре указаний и наименований в отношении данного географического указания;</w:t>
      </w:r>
    </w:p>
    <w:p>
      <w:pPr>
        <w:spacing w:after="60"/>
        <w:ind w:firstLine="567"/>
        <w:jc w:val="both"/>
      </w:pPr>
      <w:r>
        <w:rPr>
          <w:rFonts w:ascii="Arial" w:cs="Arial" w:eastAsia="Arial" w:hAnsi="Arial"/>
          <w:sz w:val="24"/>
          <w:szCs w:val="24"/>
        </w:rPr>
        <w:t xml:space="preserve">2) прекращения правовой охраны географического указания в стране происхождения товара.</w:t>
      </w:r>
    </w:p>
    <w:p>
      <w:pPr>
        <w:spacing w:after="60"/>
        <w:ind w:firstLine="567"/>
        <w:jc w:val="both"/>
      </w:pPr>
      <w:r>
        <w:rPr>
          <w:rFonts w:ascii="Arial" w:cs="Arial" w:eastAsia="Arial" w:hAnsi="Arial"/>
          <w:sz w:val="24"/>
          <w:szCs w:val="24"/>
        </w:rPr>
        <w:t xml:space="preserve">2. Действие свидетельства на право пользования географическим указанием прекращается в случае:</w:t>
      </w:r>
    </w:p>
    <w:p>
      <w:pPr>
        <w:spacing w:after="60"/>
        <w:ind w:firstLine="567"/>
        <w:jc w:val="both"/>
      </w:pPr>
      <w:r>
        <w:rPr>
          <w:rFonts w:ascii="Arial" w:cs="Arial" w:eastAsia="Arial" w:hAnsi="Arial"/>
          <w:sz w:val="24"/>
          <w:szCs w:val="24"/>
        </w:rPr>
        <w:t xml:space="preserve">1) несоответствия товара, производимого правообладателем, характеристикам товара, указанным в Реестре указаний и наименований в отношении данного географического указания;</w:t>
      </w:r>
    </w:p>
    <w:p>
      <w:pPr>
        <w:spacing w:after="60"/>
        <w:ind w:firstLine="567"/>
        <w:jc w:val="both"/>
      </w:pPr>
      <w:r>
        <w:rPr>
          <w:rFonts w:ascii="Arial" w:cs="Arial" w:eastAsia="Arial" w:hAnsi="Arial"/>
          <w:sz w:val="24"/>
          <w:szCs w:val="24"/>
        </w:rPr>
        <w:t xml:space="preserve">2) утраты правообладателем права осуществлять деятельность по производству товара, обладающего характеристиками, указанными в Реестре указаний и наименований в отношении данного географического указания;</w:t>
      </w:r>
    </w:p>
    <w:p>
      <w:pPr>
        <w:spacing w:after="60"/>
        <w:ind w:firstLine="567"/>
        <w:jc w:val="both"/>
      </w:pPr>
      <w:r>
        <w:rPr>
          <w:rFonts w:ascii="Arial" w:cs="Arial" w:eastAsia="Arial" w:hAnsi="Arial"/>
          <w:sz w:val="24"/>
          <w:szCs w:val="24"/>
        </w:rPr>
        <w:t xml:space="preserve">3) несоблюдения требований, предусмотренных частью 3 </w:t>
      </w:r>
      <w:hyperlink w:history="1" r:id="rIdqihihvc3kccf3v32g3de_">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систематического нарушения правообладателем способа производства товара, условий его хранения и транспортировки, указанных в Реестре указаний и наименований;</w:t>
      </w:r>
    </w:p>
    <w:p>
      <w:pPr>
        <w:spacing w:after="60"/>
        <w:ind w:firstLine="567"/>
        <w:jc w:val="both"/>
      </w:pPr>
      <w:r>
        <w:rPr>
          <w:rFonts w:ascii="Arial" w:cs="Arial" w:eastAsia="Arial" w:hAnsi="Arial"/>
          <w:sz w:val="24"/>
          <w:szCs w:val="24"/>
        </w:rPr>
        <w:t xml:space="preserve">5) прекращения правовой охраны географического указания по основаниям, указанным в части 1 настоящей статьи;</w:t>
      </w:r>
    </w:p>
    <w:p>
      <w:pPr>
        <w:spacing w:after="60"/>
        <w:ind w:firstLine="567"/>
        <w:jc w:val="both"/>
      </w:pPr>
      <w:r>
        <w:rPr>
          <w:rFonts w:ascii="Arial" w:cs="Arial" w:eastAsia="Arial" w:hAnsi="Arial"/>
          <w:sz w:val="24"/>
          <w:szCs w:val="24"/>
        </w:rPr>
        <w:t xml:space="preserve">6) прекращения юридического лица или смерти гражданина-правообладателя;</w:t>
      </w:r>
    </w:p>
    <w:p>
      <w:pPr>
        <w:spacing w:after="60"/>
        <w:ind w:firstLine="567"/>
        <w:jc w:val="both"/>
      </w:pPr>
      <w:r>
        <w:rPr>
          <w:rFonts w:ascii="Arial" w:cs="Arial" w:eastAsia="Arial" w:hAnsi="Arial"/>
          <w:sz w:val="24"/>
          <w:szCs w:val="24"/>
        </w:rPr>
        <w:t xml:space="preserve">7) истечения срока действия права пользования;</w:t>
      </w:r>
    </w:p>
    <w:p>
      <w:pPr>
        <w:spacing w:after="60"/>
        <w:ind w:firstLine="567"/>
        <w:jc w:val="both"/>
      </w:pPr>
      <w:r>
        <w:rPr>
          <w:rFonts w:ascii="Arial" w:cs="Arial" w:eastAsia="Arial" w:hAnsi="Arial"/>
          <w:sz w:val="24"/>
          <w:szCs w:val="24"/>
        </w:rPr>
        <w:t xml:space="preserve">8) подачи правообладателем соответствующего заявления в уполномоченный государственный орган;</w:t>
      </w:r>
    </w:p>
    <w:p>
      <w:pPr>
        <w:spacing w:after="60"/>
        <w:ind w:firstLine="567"/>
        <w:jc w:val="both"/>
      </w:pPr>
      <w:r>
        <w:rPr>
          <w:rFonts w:ascii="Arial" w:cs="Arial" w:eastAsia="Arial" w:hAnsi="Arial"/>
          <w:sz w:val="24"/>
          <w:szCs w:val="24"/>
        </w:rPr>
        <w:t xml:space="preserve">9) утраты иностранным юридическим лицом, иностранным гражданином или лицом без гражданства права на географическое указание в стране происхождения товара.</w:t>
      </w:r>
    </w:p>
    <w:p>
      <w:pPr>
        <w:spacing w:after="60"/>
        <w:ind w:firstLine="567"/>
        <w:jc w:val="both"/>
      </w:pPr>
      <w:r>
        <w:rPr>
          <w:rFonts w:ascii="Arial" w:cs="Arial" w:eastAsia="Arial" w:hAnsi="Arial"/>
          <w:sz w:val="24"/>
          <w:szCs w:val="24"/>
        </w:rPr>
        <w:t xml:space="preserve">3. Прекращение правовой охраны и действия свидетельства на право пользования географическим указанием осуществляется судом по заявлению любого лица.</w:t>
      </w:r>
    </w:p>
    <w:p>
      <w:pPr>
        <w:spacing w:after="60" w:before="200"/>
        <w:ind w:firstLine="567"/>
        <w:jc w:val="both"/>
      </w:pPr>
      <w:r>
        <w:rPr>
          <w:rFonts w:ascii="Arial" w:cs="Arial" w:eastAsia="Arial" w:hAnsi="Arial"/>
          <w:b/>
          <w:bCs/>
          <w:sz w:val="24"/>
          <w:szCs w:val="24"/>
        </w:rPr>
        <w:t xml:space="preserve">Статья 50. Прекращение правовой охраны наименования места происхождения товара и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sz w:val="24"/>
          <w:szCs w:val="24"/>
        </w:rPr>
        <w:t xml:space="preserve">1. Правовая охрана наименования места происхождения товара прекращается:</w:t>
      </w:r>
    </w:p>
    <w:p>
      <w:pPr>
        <w:spacing w:after="60"/>
        <w:ind w:firstLine="567"/>
        <w:jc w:val="both"/>
      </w:pPr>
      <w:r>
        <w:rPr>
          <w:rFonts w:ascii="Arial" w:cs="Arial" w:eastAsia="Arial" w:hAnsi="Arial"/>
          <w:sz w:val="24"/>
          <w:szCs w:val="24"/>
        </w:rPr>
        <w:t xml:space="preserve">1) в связи с исчезновением характерных для данного географического объекта условий и невозможностью производства товара с указанными в Реестре указаний и наименований свойствами;</w:t>
      </w:r>
    </w:p>
    <w:p>
      <w:pPr>
        <w:spacing w:after="60"/>
        <w:ind w:firstLine="567"/>
        <w:jc w:val="both"/>
      </w:pPr>
      <w:r>
        <w:rPr>
          <w:rFonts w:ascii="Arial" w:cs="Arial" w:eastAsia="Arial" w:hAnsi="Arial"/>
          <w:sz w:val="24"/>
          <w:szCs w:val="24"/>
        </w:rPr>
        <w:t xml:space="preserve">2) в связи с утратой иностранными юридическими или физическими лицами права на наименование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2. Действие свидетельства на право пользования наименованием места происхождения товара прекращается:</w:t>
      </w:r>
    </w:p>
    <w:p>
      <w:pPr>
        <w:spacing w:after="60"/>
        <w:ind w:firstLine="567"/>
        <w:jc w:val="both"/>
      </w:pPr>
      <w:r>
        <w:rPr>
          <w:rFonts w:ascii="Arial" w:cs="Arial" w:eastAsia="Arial" w:hAnsi="Arial"/>
          <w:sz w:val="24"/>
          <w:szCs w:val="24"/>
        </w:rPr>
        <w:t xml:space="preserve">1) в связи с прекращением правовой охраны наименования места происхождения товара по основаниям, предусмотренным частью 1 настоящей статьи;</w:t>
      </w:r>
    </w:p>
    <w:p>
      <w:pPr>
        <w:spacing w:after="60"/>
        <w:ind w:firstLine="567"/>
        <w:jc w:val="both"/>
      </w:pPr>
      <w:r>
        <w:rPr>
          <w:rFonts w:ascii="Arial" w:cs="Arial" w:eastAsia="Arial" w:hAnsi="Arial"/>
          <w:sz w:val="24"/>
          <w:szCs w:val="24"/>
        </w:rPr>
        <w:t xml:space="preserve">2) в связи с истечением срока его действия, предусмотренного </w:t>
      </w:r>
      <w:hyperlink w:history="1" r:id="rIdbugjeew-e13wiorzovxmi">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 связи с утратой товаром особых свойств, указанных в Реестре указаний и наименований в отношении данного наименования места происхождения товара;</w:t>
      </w:r>
    </w:p>
    <w:p>
      <w:pPr>
        <w:spacing w:after="60"/>
        <w:ind w:firstLine="567"/>
        <w:jc w:val="both"/>
      </w:pPr>
      <w:r>
        <w:rPr>
          <w:rFonts w:ascii="Arial" w:cs="Arial" w:eastAsia="Arial" w:hAnsi="Arial"/>
          <w:sz w:val="24"/>
          <w:szCs w:val="24"/>
        </w:rPr>
        <w:t xml:space="preserve">4) прекращения юридического лица или смерти гражданина-правообладателя;</w:t>
      </w:r>
    </w:p>
    <w:p>
      <w:pPr>
        <w:spacing w:after="60"/>
        <w:ind w:firstLine="567"/>
        <w:jc w:val="both"/>
      </w:pPr>
      <w:r>
        <w:rPr>
          <w:rFonts w:ascii="Arial" w:cs="Arial" w:eastAsia="Arial" w:hAnsi="Arial"/>
          <w:sz w:val="24"/>
          <w:szCs w:val="24"/>
        </w:rPr>
        <w:t xml:space="preserve">5) на основании заявления правообладателя, поданного в уполномоченный государственный орган.</w:t>
      </w:r>
    </w:p>
    <w:p>
      <w:pPr>
        <w:spacing w:after="60"/>
        <w:ind w:firstLine="567"/>
        <w:jc w:val="both"/>
      </w:pPr>
      <w:r>
        <w:rPr>
          <w:rFonts w:ascii="Arial" w:cs="Arial" w:eastAsia="Arial" w:hAnsi="Arial"/>
          <w:sz w:val="24"/>
          <w:szCs w:val="24"/>
        </w:rPr>
        <w:t xml:space="preserve">3. Прекращение правовой охраны наименования места происхождения товара и действия свидетельства на право пользования наименованием места происхождения товара осуществляется судом по заявлению любого лица.</w:t>
      </w:r>
    </w:p>
    <w:p>
      <w:pPr>
        <w:spacing w:after="200" w:before="200"/>
        <w:jc w:val="center"/>
      </w:pPr>
      <w:r>
        <w:rPr>
          <w:rFonts w:ascii="Arial" w:cs="Arial" w:eastAsia="Arial" w:hAnsi="Arial"/>
          <w:b/>
          <w:bCs/>
          <w:sz w:val="24"/>
          <w:szCs w:val="24"/>
        </w:rPr>
        <w:t xml:space="preserve">Глава 12. Заключительные положения</w:t>
      </w:r>
    </w:p>
    <w:p>
      <w:pPr>
        <w:spacing w:after="60" w:before="200"/>
        <w:ind w:firstLine="567"/>
        <w:jc w:val="both"/>
      </w:pPr>
      <w:r>
        <w:rPr>
          <w:rFonts w:ascii="Arial" w:cs="Arial" w:eastAsia="Arial" w:hAnsi="Arial"/>
          <w:b/>
          <w:bCs/>
          <w:sz w:val="24"/>
          <w:szCs w:val="24"/>
        </w:rPr>
        <w:t xml:space="preserve">Статья 51. Рассмотрение споров, связанных с применением настоящего Закона</w:t>
      </w:r>
    </w:p>
    <w:p>
      <w:pPr>
        <w:spacing w:after="60"/>
        <w:ind w:firstLine="567"/>
        <w:jc w:val="both"/>
      </w:pPr>
      <w:r>
        <w:rPr>
          <w:rFonts w:ascii="Arial" w:cs="Arial" w:eastAsia="Arial" w:hAnsi="Arial"/>
          <w:sz w:val="24"/>
          <w:szCs w:val="24"/>
        </w:rPr>
        <w:t xml:space="preserve">1. Споры, связанные с применением настоящего Закона, рассматриваются судами в порядке, установленном </w:t>
      </w:r>
      <w:hyperlink w:history="1" r:id="rIdxqy92s-p8mdybfcvuklot">
        <w:r>
          <w:rPr>
            <w:rFonts w:ascii="Arial" w:cs="Arial" w:eastAsia="Arial" w:hAnsi="Arial"/>
            <w:color w:val="1D4ED8"/>
            <w:sz w:val="24"/>
            <w:szCs w:val="24"/>
            <w:u w:val="single"/>
          </w:rPr>
          <w:t xml:space="preserve">Гражданским процессуальным</w:t>
        </w:r>
      </w:hyperlink>
      <w:r>
        <w:rPr>
          <w:rFonts w:ascii="Arial" w:cs="Arial" w:eastAsia="Arial" w:hAnsi="Arial"/>
          <w:sz w:val="24"/>
          <w:szCs w:val="24"/>
        </w:rPr>
        <w:t xml:space="preserve"> и </w:t>
      </w:r>
      <w:hyperlink w:history="1" r:id="rIdl7z62k3lcycvk6h0zqf3b">
        <w:r>
          <w:rPr>
            <w:rFonts w:ascii="Arial" w:cs="Arial" w:eastAsia="Arial" w:hAnsi="Arial"/>
            <w:color w:val="1D4ED8"/>
            <w:sz w:val="24"/>
            <w:szCs w:val="24"/>
            <w:u w:val="single"/>
          </w:rPr>
          <w:t xml:space="preserve">Административно-процессуальным</w:t>
        </w:r>
      </w:hyperlink>
      <w:r>
        <w:rPr>
          <w:rFonts w:ascii="Arial" w:cs="Arial" w:eastAsia="Arial" w:hAnsi="Arial"/>
          <w:sz w:val="24"/>
          <w:szCs w:val="24"/>
        </w:rPr>
        <w:t xml:space="preserve"> кодексами Кыргызской Республики, включая споры:</w:t>
      </w:r>
    </w:p>
    <w:p>
      <w:pPr>
        <w:spacing w:after="60"/>
        <w:ind w:firstLine="567"/>
        <w:jc w:val="both"/>
      </w:pPr>
      <w:r>
        <w:rPr>
          <w:rFonts w:ascii="Arial" w:cs="Arial" w:eastAsia="Arial" w:hAnsi="Arial"/>
          <w:sz w:val="24"/>
          <w:szCs w:val="24"/>
        </w:rPr>
        <w:t xml:space="preserve">1) о нарушении исключительного права на товарный знак;</w:t>
      </w:r>
    </w:p>
    <w:p>
      <w:pPr>
        <w:spacing w:after="60"/>
        <w:ind w:firstLine="567"/>
        <w:jc w:val="both"/>
      </w:pPr>
      <w:r>
        <w:rPr>
          <w:rFonts w:ascii="Arial" w:cs="Arial" w:eastAsia="Arial" w:hAnsi="Arial"/>
          <w:sz w:val="24"/>
          <w:szCs w:val="24"/>
        </w:rPr>
        <w:t xml:space="preserve">2) о заключении и исполнении лицензионного договора и договора комплексной предпринимательской лицензии;</w:t>
      </w:r>
    </w:p>
    <w:p>
      <w:pPr>
        <w:spacing w:after="60"/>
        <w:ind w:firstLine="567"/>
        <w:jc w:val="both"/>
      </w:pPr>
      <w:r>
        <w:rPr>
          <w:rFonts w:ascii="Arial" w:cs="Arial" w:eastAsia="Arial" w:hAnsi="Arial"/>
          <w:sz w:val="24"/>
          <w:szCs w:val="24"/>
        </w:rPr>
        <w:t xml:space="preserve">3) о незаконном использовании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4) о неиспользовании товарного знака в соответствии со </w:t>
      </w:r>
      <w:hyperlink w:history="1" r:id="rIdqgcos6tqt-g1pzgf0ptqk">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о несогласии с решением Апелляционного совета.</w:t>
      </w:r>
    </w:p>
    <w:p>
      <w:pPr>
        <w:spacing w:after="60"/>
        <w:ind w:firstLine="567"/>
        <w:jc w:val="both"/>
      </w:pPr>
      <w:r>
        <w:rPr>
          <w:rFonts w:ascii="Arial" w:cs="Arial" w:eastAsia="Arial" w:hAnsi="Arial"/>
          <w:sz w:val="24"/>
          <w:szCs w:val="24"/>
        </w:rPr>
        <w:t xml:space="preserve">2. Апелляционный совет рассматривает споры, отнесенные к его компетенции в соответствии с настоящим Законом и нормативными правовыми актами Кабинета Министров.</w:t>
      </w:r>
    </w:p>
    <w:p>
      <w:pPr>
        <w:spacing w:after="60" w:before="200"/>
        <w:ind w:firstLine="567"/>
        <w:jc w:val="both"/>
      </w:pPr>
      <w:r>
        <w:rPr>
          <w:rFonts w:ascii="Arial" w:cs="Arial" w:eastAsia="Arial" w:hAnsi="Arial"/>
          <w:b/>
          <w:bCs/>
          <w:sz w:val="24"/>
          <w:szCs w:val="24"/>
        </w:rPr>
        <w:t xml:space="preserve">Статья 52. Ответственность за незаконное использование товарного знака,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Использование товарного знака или обозначения, сходного с товарным знаком в отношении однородных товаров, а также общеизвестного товарного знака или обозначения, сходного с ним, или географического указания и наименования места происхождения товара или обозначения, сходного с географическим указанием и наименованием места происхождения товара в отношении любых товаров, противоречащее настоящему Закону, влечет за собой ответственность в соответствии с Гражданским </w:t>
      </w:r>
      <w:hyperlink w:history="1" r:id="rId8qwgnhbyz4l9xofu83vz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Уголовным </w:t>
      </w:r>
      <w:hyperlink w:history="1" r:id="rId8ytt0sks5pefrfxfiiqn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w:t>
      </w:r>
      <w:hyperlink w:history="1" r:id="rId4fdod-ztt2yemelmjenz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w:t>
      </w:r>
    </w:p>
    <w:p>
      <w:pPr>
        <w:spacing w:after="60"/>
        <w:ind w:firstLine="567"/>
        <w:jc w:val="both"/>
      </w:pPr>
      <w:r>
        <w:rPr>
          <w:rFonts w:ascii="Arial" w:cs="Arial" w:eastAsia="Arial" w:hAnsi="Arial"/>
          <w:sz w:val="24"/>
          <w:szCs w:val="24"/>
        </w:rPr>
        <w:t xml:space="preserve">2. Защита исключительных прав на товарный знак, права пользования географическим указанием и наименованием места происхождения товаров осуществляется, в частности, путем предъявления в порядке, предусмотренном настоящим Законом, требований:</w:t>
      </w:r>
    </w:p>
    <w:p>
      <w:pPr>
        <w:spacing w:after="60"/>
        <w:ind w:firstLine="567"/>
        <w:jc w:val="both"/>
      </w:pPr>
      <w:r>
        <w:rPr>
          <w:rFonts w:ascii="Arial" w:cs="Arial" w:eastAsia="Arial" w:hAnsi="Arial"/>
          <w:sz w:val="24"/>
          <w:szCs w:val="24"/>
        </w:rPr>
        <w:t xml:space="preserve">1) о признании права - к лицу, которое отрицает или иным образом не признает право, нарушая тем самым интересы правообладателя;</w:t>
      </w:r>
    </w:p>
    <w:p>
      <w:pPr>
        <w:spacing w:after="60"/>
        <w:ind w:firstLine="567"/>
        <w:jc w:val="both"/>
      </w:pPr>
      <w:r>
        <w:rPr>
          <w:rFonts w:ascii="Arial" w:cs="Arial" w:eastAsia="Arial" w:hAnsi="Arial"/>
          <w:sz w:val="24"/>
          <w:szCs w:val="24"/>
        </w:rPr>
        <w:t xml:space="preserve">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pPr>
        <w:spacing w:after="60"/>
        <w:ind w:firstLine="567"/>
        <w:jc w:val="both"/>
      </w:pPr>
      <w:r>
        <w:rPr>
          <w:rFonts w:ascii="Arial" w:cs="Arial" w:eastAsia="Arial" w:hAnsi="Arial"/>
          <w:sz w:val="24"/>
          <w:szCs w:val="24"/>
        </w:rPr>
        <w:t xml:space="preserve">3) о возмещении убытков - к лицу, неправомерно использовавшему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на товарный знак, права пользования географическим указанием и наименованием места происхождения товаров и причинившему ему ущерб;</w:t>
      </w:r>
    </w:p>
    <w:p>
      <w:pPr>
        <w:spacing w:after="60"/>
        <w:ind w:firstLine="567"/>
        <w:jc w:val="both"/>
      </w:pPr>
      <w:r>
        <w:rPr>
          <w:rFonts w:ascii="Arial" w:cs="Arial" w:eastAsia="Arial" w:hAnsi="Arial"/>
          <w:sz w:val="24"/>
          <w:szCs w:val="24"/>
        </w:rPr>
        <w:t xml:space="preserve">4) об изъятии материального носителя в соответствии с частью 7 настоящей статьи - к его изготовителю, импортеру, хранителю, перевозчику, продавцу, иному распространителю, недобросовестному приобретателю;</w:t>
      </w:r>
    </w:p>
    <w:p>
      <w:pPr>
        <w:spacing w:after="60"/>
        <w:ind w:firstLine="567"/>
        <w:jc w:val="both"/>
      </w:pPr>
      <w:r>
        <w:rPr>
          <w:rFonts w:ascii="Arial" w:cs="Arial" w:eastAsia="Arial" w:hAnsi="Arial"/>
          <w:sz w:val="24"/>
          <w:szCs w:val="24"/>
        </w:rPr>
        <w:t xml:space="preserve">5) о публикации решения суда о допущенном нарушении с указанием действительного правообладателя - к нарушителю исключительного права на товарный знак, права пользования географическим указанием и наименованием места происхождения товаров.</w:t>
      </w:r>
    </w:p>
    <w:p>
      <w:pPr>
        <w:spacing w:after="60"/>
        <w:ind w:firstLine="567"/>
        <w:jc w:val="both"/>
      </w:pPr>
      <w:r>
        <w:rPr>
          <w:rFonts w:ascii="Arial" w:cs="Arial" w:eastAsia="Arial" w:hAnsi="Arial"/>
          <w:sz w:val="24"/>
          <w:szCs w:val="24"/>
        </w:rPr>
        <w:t xml:space="preserve">3. Правообладатель вправе требовать по своему выбору от нарушителя вместо возмещения убытков выплаты компенсации:</w:t>
      </w:r>
    </w:p>
    <w:p>
      <w:pPr>
        <w:spacing w:after="60"/>
        <w:ind w:firstLine="567"/>
        <w:jc w:val="both"/>
      </w:pPr>
      <w:r>
        <w:rPr>
          <w:rFonts w:ascii="Arial" w:cs="Arial" w:eastAsia="Arial" w:hAnsi="Arial"/>
          <w:sz w:val="24"/>
          <w:szCs w:val="24"/>
        </w:rPr>
        <w:t xml:space="preserve">1) в размере от ста до пятидесяти тысяч расчетных показателей, определяемом по усмотрению суда исходя из характера нарушения;</w:t>
      </w:r>
    </w:p>
    <w:p>
      <w:pPr>
        <w:spacing w:after="60"/>
        <w:ind w:firstLine="567"/>
        <w:jc w:val="both"/>
      </w:pPr>
      <w:r>
        <w:rPr>
          <w:rFonts w:ascii="Arial" w:cs="Arial" w:eastAsia="Arial" w:hAnsi="Arial"/>
          <w:sz w:val="24"/>
          <w:szCs w:val="24"/>
        </w:rPr>
        <w:t xml:space="preserve">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w:t>
      </w:r>
    </w:p>
    <w:p>
      <w:pPr>
        <w:spacing w:after="60"/>
        <w:ind w:firstLine="567"/>
        <w:jc w:val="both"/>
      </w:pPr>
      <w:r>
        <w:rPr>
          <w:rFonts w:ascii="Arial" w:cs="Arial" w:eastAsia="Arial" w:hAnsi="Arial"/>
          <w:sz w:val="24"/>
          <w:szCs w:val="24"/>
        </w:rPr>
        <w:t xml:space="preserve">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w:t>
      </w:r>
    </w:p>
    <w:p>
      <w:pPr>
        <w:spacing w:after="60"/>
        <w:ind w:firstLine="567"/>
        <w:jc w:val="both"/>
      </w:pPr>
      <w:r>
        <w:rPr>
          <w:rFonts w:ascii="Arial" w:cs="Arial" w:eastAsia="Arial" w:hAnsi="Arial"/>
          <w:sz w:val="24"/>
          <w:szCs w:val="24"/>
        </w:rPr>
        <w:t xml:space="preserve">Размер компенсации определяется судом в пределах, установленных настоящим Законом, в зависимости от характера нарушения и иных обстоятельств дела с учетом требований разумности и справедливости.</w:t>
      </w:r>
    </w:p>
    <w:p>
      <w:pPr>
        <w:spacing w:after="60"/>
        <w:ind w:firstLine="567"/>
        <w:jc w:val="both"/>
      </w:pPr>
      <w:r>
        <w:rPr>
          <w:rFonts w:ascii="Arial" w:cs="Arial" w:eastAsia="Arial" w:hAnsi="Arial"/>
          <w:sz w:val="24"/>
          <w:szCs w:val="24"/>
        </w:rPr>
        <w:t xml:space="preserve">Если одним действием нарушены права на несколько средств индивидуализации, размер компенсации определяется судом за каждое неправомерно используемое средство индивидуализации.</w:t>
      </w:r>
    </w:p>
    <w:p>
      <w:pPr>
        <w:spacing w:after="60"/>
        <w:ind w:firstLine="567"/>
        <w:jc w:val="both"/>
      </w:pPr>
      <w:r>
        <w:rPr>
          <w:rFonts w:ascii="Arial" w:cs="Arial" w:eastAsia="Arial" w:hAnsi="Arial"/>
          <w:sz w:val="24"/>
          <w:szCs w:val="24"/>
        </w:rPr>
        <w:t xml:space="preserve">4. Лицо, производящее предупредительную маркировку по отношению к незарегистрированному в Кыргызской Республике товарному знаку, географическому указанию или наименованию места происхождения товара, несет ответственность в порядке, предусмотренном частью 1 настоящей статьи.</w:t>
      </w:r>
    </w:p>
    <w:p>
      <w:pPr>
        <w:spacing w:after="60"/>
        <w:ind w:firstLine="567"/>
        <w:jc w:val="both"/>
      </w:pPr>
      <w:r>
        <w:rPr>
          <w:rFonts w:ascii="Arial" w:cs="Arial" w:eastAsia="Arial" w:hAnsi="Arial"/>
          <w:sz w:val="24"/>
          <w:szCs w:val="24"/>
        </w:rPr>
        <w:t xml:space="preserve">5. Удаление товарного знака, географического указания и наименования места происхождения товара с товара или его упаковки, арест или уничтожение товара, содержащего незаконно использованные товарные знаки, производится с соблюдением права владельца такого товара на защиту своих прав в установленном законом порядке.</w:t>
      </w:r>
    </w:p>
    <w:p>
      <w:pPr>
        <w:spacing w:after="60"/>
        <w:ind w:firstLine="567"/>
        <w:jc w:val="both"/>
      </w:pPr>
      <w:r>
        <w:rPr>
          <w:rFonts w:ascii="Arial" w:cs="Arial" w:eastAsia="Arial" w:hAnsi="Arial"/>
          <w:sz w:val="24"/>
          <w:szCs w:val="24"/>
        </w:rPr>
        <w:t xml:space="preserve">6. В порядке обеспечения иска по делу о нарушении исключительного права на товарный знак, права пользования географическим указанием и наименованием места происхождения товара могут быть приняты соразмерные объему и характеру правонарушения обеспечительные меры, установленные процессуальным законодательством,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товарный знак, права пользования географическим указанием и наименованием места происхождения товара.</w:t>
      </w:r>
    </w:p>
    <w:p>
      <w:pPr>
        <w:spacing w:after="60"/>
        <w:ind w:firstLine="567"/>
        <w:jc w:val="both"/>
      </w:pPr>
      <w:r>
        <w:rPr>
          <w:rFonts w:ascii="Arial" w:cs="Arial" w:eastAsia="Arial" w:hAnsi="Arial"/>
          <w:sz w:val="24"/>
          <w:szCs w:val="24"/>
        </w:rPr>
        <w:t xml:space="preserve">7. В случае когда изготовление, распространение или иное использование, а также импорт, перевозка или хранение материальных носителей, в которых выражено средство индивидуализации, приводят к нарушению исключительного права на товарный знак, права пользования географическим указанием и наименованием места происхождения товара, такие материальные носители считаются контрафактными и по решению суда подлежат изъятию из оборота и уничтожению без какой бы то ни было компенсации, если иные последствия не предусмотрены настоящим Законом.</w:t>
      </w:r>
    </w:p>
    <w:p>
      <w:pPr>
        <w:spacing w:after="60"/>
        <w:ind w:firstLine="567"/>
        <w:jc w:val="both"/>
      </w:pPr>
      <w:r>
        <w:rPr>
          <w:rFonts w:ascii="Arial" w:cs="Arial" w:eastAsia="Arial" w:hAnsi="Arial"/>
          <w:sz w:val="24"/>
          <w:szCs w:val="24"/>
        </w:rPr>
        <w:t xml:space="preserve">8. Орудия, оборудование или иные средства, главным образом используемые или предназначенные для совершения нарушения исключительных прав на товарный знак, права пользования географическим указанием и наименованием места происхождения товара, по решению суда подлежат изъятию из оборота и уничтожению за счет нарушителя, если законом не предусмотрено их обращение в доход Кыргызской Республики.</w:t>
      </w:r>
    </w:p>
    <w:p>
      <w:pPr>
        <w:spacing w:after="60"/>
        <w:ind w:firstLine="567"/>
        <w:jc w:val="both"/>
      </w:pPr>
      <w:r>
        <w:rPr>
          <w:rFonts w:ascii="Arial" w:cs="Arial" w:eastAsia="Arial" w:hAnsi="Arial"/>
          <w:sz w:val="24"/>
          <w:szCs w:val="24"/>
        </w:rPr>
        <w:t xml:space="preserve">9. Защита гражданских прав от незаконного использования товарного знака, помимо требований о прекращении нарушения или взыскания причиненных убытков, осуществляется уполномоченным государственным органом, иными государственными органами в соответствии с их компетенцией, а также судом.</w:t>
      </w:r>
    </w:p>
    <w:p>
      <w:pPr>
        <w:spacing w:after="60"/>
        <w:ind w:firstLine="567"/>
        <w:jc w:val="both"/>
      </w:pPr>
      <w:r>
        <w:rPr>
          <w:rFonts w:ascii="Arial" w:cs="Arial" w:eastAsia="Arial" w:hAnsi="Arial"/>
          <w:sz w:val="24"/>
          <w:szCs w:val="24"/>
        </w:rPr>
        <w:t xml:space="preserve">10. Защита прав на товарные знаки помимо мер, предусмотренных гражданским, уголовным законодательством и законодательством о правонарушениях, также осуществляется путем:</w:t>
      </w:r>
    </w:p>
    <w:p>
      <w:pPr>
        <w:spacing w:after="60"/>
        <w:ind w:firstLine="567"/>
        <w:jc w:val="both"/>
      </w:pPr>
      <w:r>
        <w:rPr>
          <w:rFonts w:ascii="Arial" w:cs="Arial" w:eastAsia="Arial" w:hAnsi="Arial"/>
          <w:sz w:val="24"/>
          <w:szCs w:val="24"/>
        </w:rPr>
        <w:t xml:space="preserve">1) приостановления выпуска товаров;</w:t>
      </w:r>
    </w:p>
    <w:p>
      <w:pPr>
        <w:spacing w:after="60"/>
        <w:ind w:firstLine="567"/>
        <w:jc w:val="both"/>
      </w:pPr>
      <w:r>
        <w:rPr>
          <w:rFonts w:ascii="Arial" w:cs="Arial" w:eastAsia="Arial" w:hAnsi="Arial"/>
          <w:sz w:val="24"/>
          <w:szCs w:val="24"/>
        </w:rPr>
        <w:t xml:space="preserve">2) публикации судебного решения в целях восстановления деловой репутации потерпевшего;</w:t>
      </w:r>
    </w:p>
    <w:p>
      <w:pPr>
        <w:spacing w:after="60"/>
        <w:ind w:firstLine="567"/>
        <w:jc w:val="both"/>
      </w:pPr>
      <w:r>
        <w:rPr>
          <w:rFonts w:ascii="Arial" w:cs="Arial" w:eastAsia="Arial" w:hAnsi="Arial"/>
          <w:sz w:val="24"/>
          <w:szCs w:val="24"/>
        </w:rPr>
        <w:t xml:space="preserve">3) удаления с товара или его упаковки незаконно используемого товарного знака или обозначения, сходного с ним до степени смешения, и/или уничтожения изготовленных изображений товарного знака или обозначения, сходного с ним до степени смешения;</w:t>
      </w:r>
    </w:p>
    <w:p>
      <w:pPr>
        <w:spacing w:after="60"/>
        <w:ind w:firstLine="567"/>
        <w:jc w:val="both"/>
      </w:pPr>
      <w:r>
        <w:rPr>
          <w:rFonts w:ascii="Arial" w:cs="Arial" w:eastAsia="Arial" w:hAnsi="Arial"/>
          <w:sz w:val="24"/>
          <w:szCs w:val="24"/>
        </w:rPr>
        <w:t xml:space="preserve">4) ареста или уничтожения товаров, в отношении которых был незаконно применен товарный знак;</w:t>
      </w:r>
    </w:p>
    <w:p>
      <w:pPr>
        <w:spacing w:after="60"/>
        <w:ind w:firstLine="567"/>
        <w:jc w:val="both"/>
      </w:pPr>
      <w:r>
        <w:rPr>
          <w:rFonts w:ascii="Arial" w:cs="Arial" w:eastAsia="Arial" w:hAnsi="Arial"/>
          <w:sz w:val="24"/>
          <w:szCs w:val="24"/>
        </w:rPr>
        <w:t xml:space="preserve">5) ограничения или прекращения доступа к информационным ресурсам (сеть Интернет, другие информационные ресурсы), на которых размещается информация, нарушающая права на товарный знак, географическое указание или наименование места происхождения товара.</w:t>
      </w:r>
    </w:p>
    <w:p>
      <w:pPr>
        <w:spacing w:after="60" w:before="200"/>
        <w:ind w:firstLine="567"/>
        <w:jc w:val="both"/>
      </w:pPr>
      <w:r>
        <w:rPr>
          <w:rFonts w:ascii="Arial" w:cs="Arial" w:eastAsia="Arial" w:hAnsi="Arial"/>
          <w:b/>
          <w:bCs/>
          <w:sz w:val="24"/>
          <w:szCs w:val="24"/>
        </w:rPr>
        <w:t xml:space="preserve">Статья 53. Права иностранных юридических и физических лиц</w:t>
      </w:r>
    </w:p>
    <w:p>
      <w:pPr>
        <w:spacing w:after="60"/>
        <w:ind w:firstLine="567"/>
        <w:jc w:val="both"/>
      </w:pPr>
      <w:r>
        <w:rPr>
          <w:rFonts w:ascii="Arial" w:cs="Arial" w:eastAsia="Arial" w:hAnsi="Arial"/>
          <w:sz w:val="24"/>
          <w:szCs w:val="24"/>
        </w:rPr>
        <w:t xml:space="preserve">1. Иностранные физические и юридические лица пользуются правами, предусмотренными настоящим Законом и иными нормативными правовыми актами, относящимися к правовой охране товарного знака, географического указания и наименования места происхождения товара, наравне с физическими и юридическими лицами Кыргызской Республики на основе международных договоров, вступивших в силу в соответствии с законодательством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При этом обязанность доказывания наличия взаимности возлагается на лицо, желающее воспользоваться указанным принципом.</w:t>
      </w:r>
    </w:p>
    <w:p>
      <w:pPr>
        <w:spacing w:after="60"/>
        <w:ind w:firstLine="567"/>
        <w:jc w:val="both"/>
      </w:pPr>
      <w:r>
        <w:rPr>
          <w:rFonts w:ascii="Arial" w:cs="Arial" w:eastAsia="Arial" w:hAnsi="Arial"/>
          <w:sz w:val="24"/>
          <w:szCs w:val="24"/>
        </w:rPr>
        <w:t xml:space="preserve">2. Лица без гражданства, проживающие в Кыргызской Республике, пользуются правами, предусмотренными настоящим Законом и иными нормативными правовыми актами, относящимися к правовой охране товарного знака, географического указания и наименования места происхождения товара, наравне с физическими и юридическими лицами Кыргызской Республики.</w:t>
      </w:r>
    </w:p>
    <w:p>
      <w:pPr>
        <w:spacing w:after="60" w:before="200"/>
        <w:ind w:firstLine="567"/>
        <w:jc w:val="both"/>
      </w:pPr>
      <w:r>
        <w:rPr>
          <w:rFonts w:ascii="Arial" w:cs="Arial" w:eastAsia="Arial" w:hAnsi="Arial"/>
          <w:b/>
          <w:bCs/>
          <w:sz w:val="24"/>
          <w:szCs w:val="24"/>
        </w:rPr>
        <w:t xml:space="preserve">Статья 54.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 даты официального опубликования.</w:t>
      </w:r>
    </w:p>
    <w:p>
      <w:pPr>
        <w:spacing w:after="60"/>
        <w:ind w:firstLine="567"/>
        <w:jc w:val="both"/>
      </w:pPr>
      <w:r>
        <w:rPr>
          <w:rFonts w:ascii="Arial" w:cs="Arial" w:eastAsia="Arial" w:hAnsi="Arial"/>
          <w:sz w:val="24"/>
          <w:szCs w:val="24"/>
        </w:rPr>
        <w:t xml:space="preserve">2. Положения настоящего Закона об электронных формах охранных документов и о возможности включения в состав заявок трехмерных изображений вступают в силу по истечении шести месяцев со дня вступления в силу настоящего Закона.</w:t>
      </w:r>
    </w:p>
    <w:p>
      <w:pPr>
        <w:spacing w:after="60"/>
        <w:ind w:firstLine="567"/>
        <w:jc w:val="both"/>
      </w:pPr>
      <w:r>
        <w:rPr>
          <w:rFonts w:ascii="Arial" w:cs="Arial" w:eastAsia="Arial" w:hAnsi="Arial"/>
          <w:sz w:val="24"/>
          <w:szCs w:val="24"/>
        </w:rPr>
        <w:t xml:space="preserve">3. Заявки, поступившие в уполномоченный государственный орган и находящиеся на рассмотрении до вступления в силу настоящего Закона, рассматриваются в соответствии с нормами </w:t>
      </w:r>
      <w:hyperlink w:history="1" r:id="rIdmfj6cja8ghmoitb3uxyy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w:t>
      </w:r>
    </w:p>
    <w:p>
      <w:pPr>
        <w:spacing w:after="60"/>
        <w:ind w:firstLine="567"/>
        <w:jc w:val="both"/>
      </w:pPr>
      <w:r>
        <w:rPr>
          <w:rFonts w:ascii="Arial" w:cs="Arial" w:eastAsia="Arial" w:hAnsi="Arial"/>
          <w:sz w:val="24"/>
          <w:szCs w:val="24"/>
        </w:rPr>
        <w:t xml:space="preserve">4. Споры, возникшие до вступления в силу настоящего Закона, а также споры в связи с регистрацией товарных знаков и наименований мест происхождения товаров, произведенных в соответствии с нормами </w:t>
      </w:r>
      <w:hyperlink w:history="1" r:id="rIddahyvpwdbkw-nhuwnun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 разрешаются в соответствии с указанным </w:t>
      </w:r>
      <w:hyperlink w:history="1" r:id="rIdqlud7ou-dkwejd_elmqm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Свидетельства на товарные знаки и свидетельства на право пользования наименованием места происхождения товара, выданные до вступления в силу настоящего Закона, действуют до истечения срока, установленного </w:t>
      </w:r>
      <w:hyperlink w:history="1" r:id="rIdkg089vhufxiavqo4rwx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1) </w:t>
      </w:r>
      <w:hyperlink w:history="1" r:id="rId7p279xjfc9fb8ikue3ay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 (Ведомости Жогорку Кенеша Кыргызской Республики, 1998 г., № 3, ст.68);</w:t>
      </w:r>
    </w:p>
    <w:p>
      <w:pPr>
        <w:spacing w:after="60"/>
        <w:ind w:firstLine="567"/>
        <w:jc w:val="both"/>
      </w:pPr>
      <w:r>
        <w:rPr>
          <w:rFonts w:ascii="Arial" w:cs="Arial" w:eastAsia="Arial" w:hAnsi="Arial"/>
          <w:sz w:val="24"/>
          <w:szCs w:val="24"/>
        </w:rPr>
        <w:t xml:space="preserve">2) </w:t>
      </w:r>
      <w:hyperlink w:history="1" r:id="rIdy_hobwqvugmfs4oldquy4">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февраля 2003 года № 46 (Ведомости Жогорку Кенеша Кыргызской Республики, 2003 г., № 5, ст.212);</w:t>
      </w:r>
    </w:p>
    <w:p>
      <w:pPr>
        <w:spacing w:after="60"/>
        <w:ind w:firstLine="567"/>
        <w:jc w:val="both"/>
      </w:pPr>
      <w:r>
        <w:rPr>
          <w:rFonts w:ascii="Arial" w:cs="Arial" w:eastAsia="Arial" w:hAnsi="Arial"/>
          <w:sz w:val="24"/>
          <w:szCs w:val="24"/>
        </w:rPr>
        <w:t xml:space="preserve">3) </w:t>
      </w:r>
      <w:hyperlink w:history="1" r:id="rIdawdqutm31abkmn0kv_g-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rts0lmt542zm1quafxxh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6 февраля 2014 года № 28 (Ведомости Жогорку Кенеша Кыргызской Республики, 2014 г., № 2, ст.83);</w:t>
      </w:r>
    </w:p>
    <w:p>
      <w:pPr>
        <w:spacing w:after="60"/>
        <w:ind w:firstLine="567"/>
        <w:jc w:val="both"/>
      </w:pPr>
      <w:r>
        <w:rPr>
          <w:rFonts w:ascii="Arial" w:cs="Arial" w:eastAsia="Arial" w:hAnsi="Arial"/>
          <w:sz w:val="24"/>
          <w:szCs w:val="24"/>
        </w:rPr>
        <w:t xml:space="preserve">4) </w:t>
      </w:r>
      <w:hyperlink w:history="1" r:id="rId4b5ha7ebcbmip56xm_sz8">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неналоговых доходов, внутреннего аудита и признании утратившими силу некоторых законодательных актов Кыргызской Республики" от 26 мая 2018 года № 55 (Ведомости Жогорку Кенеша Кыргызской Республики, 2018 г., № 5, ст.288);</w:t>
      </w:r>
    </w:p>
    <w:p>
      <w:pPr>
        <w:spacing w:after="60"/>
        <w:ind w:firstLine="567"/>
        <w:jc w:val="both"/>
      </w:pPr>
      <w:r>
        <w:rPr>
          <w:rFonts w:ascii="Arial" w:cs="Arial" w:eastAsia="Arial" w:hAnsi="Arial"/>
          <w:sz w:val="24"/>
          <w:szCs w:val="24"/>
        </w:rPr>
        <w:t xml:space="preserve">5) </w:t>
      </w:r>
      <w:hyperlink w:history="1" r:id="rIdpfuij9txacndrqhvniksv">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ca9m_htbmdtrsekmjea-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"Эркин-Тоо" от 27 марта 2020 года № 31).</w:t>
      </w:r>
    </w:p>
    <w:p>
      <w:pPr>
        <w:spacing w:after="60"/>
        <w:ind w:firstLine="567"/>
        <w:jc w:val="both"/>
      </w:pPr>
      <w:r>
        <w:rPr>
          <w:rFonts w:ascii="Arial" w:cs="Arial" w:eastAsia="Arial" w:hAnsi="Arial"/>
          <w:sz w:val="24"/>
          <w:szCs w:val="24"/>
        </w:rPr>
        <w:t xml:space="preserve">7. Кабинету Министров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газете "Эркин Тоо" от 31 </w:t>
      </w:r>
      <w:r>
        <w:rPr>
          <w:rFonts w:ascii="Arial" w:cs="Arial" w:eastAsia="Arial" w:hAnsi="Arial"/>
          <w:i/>
          <w:iCs/>
          <w:sz w:val="24"/>
          <w:szCs w:val="24"/>
        </w:rPr>
        <w:t xml:space="preserve">марта </w:t>
      </w:r>
      <w:r>
        <w:rPr>
          <w:rFonts w:ascii="Arial" w:cs="Arial" w:eastAsia="Arial" w:hAnsi="Arial"/>
          <w:i/>
          <w:iCs/>
          <w:sz w:val="24"/>
          <w:szCs w:val="24"/>
        </w:rPr>
        <w:t xml:space="preserve">2023 года № 24-25</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9 февраля 2023 года</w:t>
      </w:r>
    </w:p>
    <w:p>
      <w:pPr>
        <w:spacing w:after="60"/>
        <w:ind w:firstLine="567"/>
        <w:jc w:val="both"/>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34sblggn7wrkthkld-">
      <w:r>
        <w:rPr>
          <w:rFonts w:ascii="Arial" w:cs="Arial" w:eastAsia="Arial" w:hAnsi="Arial"/>
          <w:color w:val="132D3F"/>
          <w:sz w:val="16"/>
          <w:szCs w:val="16"/>
          <w:u w:val="single"/>
        </w:rPr>
        <w:t xml:space="preserve">dalil.kg/document/112553</w:t>
      </w:r>
    </w:hyperlink>
  </w:p>
  <w:p>
    <w:pPr>
      <w:spacing w:after="0" w:before="40"/>
      <w:jc w:val="center"/>
    </w:pPr>
    <w:hyperlink w:history="1" r:id="rIdswq4erprkmgtb3p9ldw8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qu6xbnejhmkhyzap1hx" Type="http://schemas.openxmlformats.org/officeDocument/2006/relationships/hyperlink" Target="https://dalil.kg/document/112213" TargetMode="External"/><Relationship Id="rId642xgwgl5xfgt86sru_a5" Type="http://schemas.openxmlformats.org/officeDocument/2006/relationships/hyperlink" Target="https://dalil.kg/document/4" TargetMode="External"/><Relationship Id="rIdqjnnkmmma2xjbfol3nikl" Type="http://schemas.openxmlformats.org/officeDocument/2006/relationships/hyperlink" Target="https://dalil.kg/document/44" TargetMode="External"/><Relationship Id="rIde6xpje7ujd1uqquexbzj7" Type="http://schemas.openxmlformats.org/officeDocument/2006/relationships/hyperlink" Target="https://dalil.kg/document/4" TargetMode="External"/><Relationship Id="rIdmw-orglgdufnxwbc4k68t" Type="http://schemas.openxmlformats.org/officeDocument/2006/relationships/hyperlink" Target="https://dalil.kg/document/112553#st_6" TargetMode="External"/><Relationship Id="rIdfxghapucnqmzjdvvusuo6" Type="http://schemas.openxmlformats.org/officeDocument/2006/relationships/hyperlink" Target="https://dalil.kg/document/112553#st_11" TargetMode="External"/><Relationship Id="rIdp4ninmt9vlbsjxvnil1lo" Type="http://schemas.openxmlformats.org/officeDocument/2006/relationships/hyperlink" Target="https://dalil.kg/document/112553#st_11" TargetMode="External"/><Relationship Id="rIdg1sl6rappyz4ezooimcka" Type="http://schemas.openxmlformats.org/officeDocument/2006/relationships/hyperlink" Target="https://dalil.kg/document/112553#st_11" TargetMode="External"/><Relationship Id="rIdlypittuxedngxu1gib_hu" Type="http://schemas.openxmlformats.org/officeDocument/2006/relationships/hyperlink" Target="https://dalil.kg/document/112553#st_9" TargetMode="External"/><Relationship Id="rIdv-mpa-prtghbwnnpukwul" Type="http://schemas.openxmlformats.org/officeDocument/2006/relationships/hyperlink" Target="https://dalil.kg/document/112553#st_10" TargetMode="External"/><Relationship Id="rId6lpw2lwevu5i0i7_m7pzo" Type="http://schemas.openxmlformats.org/officeDocument/2006/relationships/hyperlink" Target="https://dalil.kg/document/112553#st_9" TargetMode="External"/><Relationship Id="rIdi-q_r8i5_b7qwfc0la5rl" Type="http://schemas.openxmlformats.org/officeDocument/2006/relationships/hyperlink" Target="https://dalil.kg/document/112553#st_10" TargetMode="External"/><Relationship Id="rIdvpeg4cyj6qoisaxtuss3s" Type="http://schemas.openxmlformats.org/officeDocument/2006/relationships/hyperlink" Target="https://dalil.kg/document/112553#st_12" TargetMode="External"/><Relationship Id="rIdi3h4hwixaw1fcqkuoseko" Type="http://schemas.openxmlformats.org/officeDocument/2006/relationships/hyperlink" Target="https://dalil.kg/document/112553#st_14" TargetMode="External"/><Relationship Id="rIdhv511mnar3nqfi8klngeb" Type="http://schemas.openxmlformats.org/officeDocument/2006/relationships/hyperlink" Target="https://dalil.kg/document/112553#st_14" TargetMode="External"/><Relationship Id="rIde77cos6ntqegncclxeabl" Type="http://schemas.openxmlformats.org/officeDocument/2006/relationships/hyperlink" Target="https://dalil.kg/document/112553#st_6" TargetMode="External"/><Relationship Id="rIdrgr96_nocgzmhxsc4z5ou" Type="http://schemas.openxmlformats.org/officeDocument/2006/relationships/hyperlink" Target="https://dalil.kg/document/112553#st_8" TargetMode="External"/><Relationship Id="rIdaojjvfrr8s2hpqhwwnxmo" Type="http://schemas.openxmlformats.org/officeDocument/2006/relationships/hyperlink" Target="https://dalil.kg/document/112553#st_10" TargetMode="External"/><Relationship Id="rId1bc-88elzwpram-1ravh0" Type="http://schemas.openxmlformats.org/officeDocument/2006/relationships/hyperlink" Target="https://dalil.kg/document/112553#st_19" TargetMode="External"/><Relationship Id="rIdxyrla9maksexuwmvzox9-" Type="http://schemas.openxmlformats.org/officeDocument/2006/relationships/hyperlink" Target="https://dalil.kg/document/112553#st_25" TargetMode="External"/><Relationship Id="rIdqp_ac0dsvr1-5dcgyqs13" Type="http://schemas.openxmlformats.org/officeDocument/2006/relationships/hyperlink" Target="https://dalil.kg/document/112553#st_26" TargetMode="External"/><Relationship Id="rIdrc4sgclg5k_auib_nt39w" Type="http://schemas.openxmlformats.org/officeDocument/2006/relationships/hyperlink" Target="https://dalil.kg/document/112553#st_23" TargetMode="External"/><Relationship Id="rIdnyidmkfyhnytdg9nfa2b4" Type="http://schemas.openxmlformats.org/officeDocument/2006/relationships/hyperlink" Target="https://dalil.kg/document/112553#st_34" TargetMode="External"/><Relationship Id="rIdvjmc98f4-iwbexserpdee" Type="http://schemas.openxmlformats.org/officeDocument/2006/relationships/hyperlink" Target="https://dalil.kg/document/112553#st_4" TargetMode="External"/><Relationship Id="rIdklucrmuzywmitnhjmpzgf" Type="http://schemas.openxmlformats.org/officeDocument/2006/relationships/hyperlink" Target="https://dalil.kg/document/112553#st_34" TargetMode="External"/><Relationship Id="rIddcj20t5cl8kdy5skxfijw" Type="http://schemas.openxmlformats.org/officeDocument/2006/relationships/hyperlink" Target="https://dalil.kg/document/112553#st_4" TargetMode="External"/><Relationship Id="rIdw_gw3vxrzw5u0k5xfuj8z" Type="http://schemas.openxmlformats.org/officeDocument/2006/relationships/hyperlink" Target="https://dalil.kg/document/112553#st_36" TargetMode="External"/><Relationship Id="rIdmjlq8w19dq9swtfsf1tr3" Type="http://schemas.openxmlformats.org/officeDocument/2006/relationships/hyperlink" Target="https://dalil.kg/document/112553#st_37" TargetMode="External"/><Relationship Id="rIdkp5f3echeayitlj-2dzbv" Type="http://schemas.openxmlformats.org/officeDocument/2006/relationships/hyperlink" Target="https://dalil.kg/document/112553#st_37" TargetMode="External"/><Relationship Id="rIdnobssbxb0jyl5uyu_qx0e" Type="http://schemas.openxmlformats.org/officeDocument/2006/relationships/hyperlink" Target="https://dalil.kg/document/112553#st_39" TargetMode="External"/><Relationship Id="rId5nhil-uoypip9mhrt53hc" Type="http://schemas.openxmlformats.org/officeDocument/2006/relationships/hyperlink" Target="https://dalil.kg/document/112553#st_34" TargetMode="External"/><Relationship Id="rIdautghej-pg_yipzpjvmx2" Type="http://schemas.openxmlformats.org/officeDocument/2006/relationships/hyperlink" Target="https://dalil.kg/document/112553#st_36" TargetMode="External"/><Relationship Id="rIdlnpdy_ubl_kotdvno-gx_" Type="http://schemas.openxmlformats.org/officeDocument/2006/relationships/hyperlink" Target="https://dalil.kg/document/112553#st_37" TargetMode="External"/><Relationship Id="rIdndbizscgb5f7mdpn9wisx" Type="http://schemas.openxmlformats.org/officeDocument/2006/relationships/hyperlink" Target="https://dalil.kg/document/112553#st_36" TargetMode="External"/><Relationship Id="rIdsukcl7eoierqjca0sau-3" Type="http://schemas.openxmlformats.org/officeDocument/2006/relationships/hyperlink" Target="https://dalil.kg/document/112553#st_37" TargetMode="External"/><Relationship Id="rIdzkt7wruga-uzhchsrazwh" Type="http://schemas.openxmlformats.org/officeDocument/2006/relationships/hyperlink" Target="https://dalil.kg/document/112553#st_35" TargetMode="External"/><Relationship Id="rIdmfsseci1dfsb7fska13xn" Type="http://schemas.openxmlformats.org/officeDocument/2006/relationships/hyperlink" Target="https://dalil.kg/document/112553#st_35" TargetMode="External"/><Relationship Id="rIdqihihvc3kccf3v32g3de_" Type="http://schemas.openxmlformats.org/officeDocument/2006/relationships/hyperlink" Target="https://dalil.kg/document/112553#st_35" TargetMode="External"/><Relationship Id="rIdbugjeew-e13wiorzovxmi" Type="http://schemas.openxmlformats.org/officeDocument/2006/relationships/hyperlink" Target="https://dalil.kg/document/112553#st_44" TargetMode="External"/><Relationship Id="rIdxqy92s-p8mdybfcvuklot" Type="http://schemas.openxmlformats.org/officeDocument/2006/relationships/hyperlink" Target="https://dalil.kg/document/111521" TargetMode="External"/><Relationship Id="rIdl7z62k3lcycvk6h0zqf3b" Type="http://schemas.openxmlformats.org/officeDocument/2006/relationships/hyperlink" Target="https://dalil.kg/document/111520" TargetMode="External"/><Relationship Id="rIdqgcos6tqt-g1pzgf0ptqk" Type="http://schemas.openxmlformats.org/officeDocument/2006/relationships/hyperlink" Target="https://dalil.kg/document/112553#st_26" TargetMode="External"/><Relationship Id="rId8qwgnhbyz4l9xofu83vz5" Type="http://schemas.openxmlformats.org/officeDocument/2006/relationships/hyperlink" Target="https://dalil.kg/document/4" TargetMode="External"/><Relationship Id="rId8ytt0sks5pefrfxfiiqnj" Type="http://schemas.openxmlformats.org/officeDocument/2006/relationships/hyperlink" Target="https://dalil.kg/document/112309" TargetMode="External"/><Relationship Id="rId4fdod-ztt2yemelmjenzr" Type="http://schemas.openxmlformats.org/officeDocument/2006/relationships/hyperlink" Target="https://dalil.kg/document/112306" TargetMode="External"/><Relationship Id="rIdmfj6cja8ghmoitb3uxyyu" Type="http://schemas.openxmlformats.org/officeDocument/2006/relationships/hyperlink" Target="https://dalil.kg/document/18" TargetMode="External"/><Relationship Id="rIddahyvpwdbkw-nhuwnuntt" Type="http://schemas.openxmlformats.org/officeDocument/2006/relationships/hyperlink" Target="https://dalil.kg/document/18" TargetMode="External"/><Relationship Id="rIdqlud7ou-dkwejd_elmqmt" Type="http://schemas.openxmlformats.org/officeDocument/2006/relationships/hyperlink" Target="https://dalil.kg/document/112553" TargetMode="External"/><Relationship Id="rIdkg089vhufxiavqo4rwxlo" Type="http://schemas.openxmlformats.org/officeDocument/2006/relationships/hyperlink" Target="https://dalil.kg/document/112553" TargetMode="External"/><Relationship Id="rId7p279xjfc9fb8ikue3ayp" Type="http://schemas.openxmlformats.org/officeDocument/2006/relationships/hyperlink" Target="https://dalil.kg/document/18" TargetMode="External"/><Relationship Id="rIdy_hobwqvugmfs4oldquy4" Type="http://schemas.openxmlformats.org/officeDocument/2006/relationships/hyperlink" Target="https://dalil.kg/document/1170#st_2" TargetMode="External"/><Relationship Id="rIdawdqutm31abkmn0kv_g-6" Type="http://schemas.openxmlformats.org/officeDocument/2006/relationships/hyperlink" Target="https://dalil.kg/document/205251" TargetMode="External"/><Relationship Id="rIdrts0lmt542zm1quafxxhc" Type="http://schemas.openxmlformats.org/officeDocument/2006/relationships/hyperlink" Target="https://dalil.kg/document/18" TargetMode="External"/><Relationship Id="rId4b5ha7ebcbmip56xm_sz8" Type="http://schemas.openxmlformats.org/officeDocument/2006/relationships/hyperlink" Target="https://dalil.kg/document/111788#st_2" TargetMode="External"/><Relationship Id="rIdpfuij9txacndrqhvniksv" Type="http://schemas.openxmlformats.org/officeDocument/2006/relationships/hyperlink" Target="https://dalil.kg/document/112032#st_2" TargetMode="External"/><Relationship Id="rIdca9m_htbmdtrsekmjea-l" Type="http://schemas.openxmlformats.org/officeDocument/2006/relationships/hyperlink" Target="https://dalil.kg/document/1322"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34sblggn7wrkthkld-" Type="http://schemas.openxmlformats.org/officeDocument/2006/relationships/hyperlink" Target="https://dalil.kg/document/112553" TargetMode="External"/><Relationship Id="rIdswq4erprkmgtb3p9ldw8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2026-09-24T05:32:48.148Z</dcterms:created>
  <dcterms:modified xsi:type="dcterms:W3CDTF">2026-09-24T05:32:48.149Z</dcterms:modified>
</cp:coreProperties>
</file>

<file path=docProps/custom.xml><?xml version="1.0" encoding="utf-8"?>
<Properties xmlns="http://schemas.openxmlformats.org/officeDocument/2006/custom-properties" xmlns:vt="http://schemas.openxmlformats.org/officeDocument/2006/docPropsVTypes"/>
</file>