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27 марта 2023 года № 71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Закон Кыргызской Республики "О Гражданской защите"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qxnrlkjs4vjuvgcy4id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 (Ведомости Жогорку Кенеша Кыргызской Республики, 2018 г., № 5, ст.287) следующие изменения:</w:t>
      </w:r>
    </w:p>
    <w:p>
      <w:pPr>
        <w:spacing w:after="120"/>
        <w:jc w:val="both"/>
      </w:pPr>
      <w:r>
        <w:rPr>
          <w:rFonts w:ascii="Arial" w:cs="Arial" w:eastAsia="Arial" w:hAnsi="Arial"/>
          <w:sz w:val="24"/>
          <w:szCs w:val="24"/>
        </w:rPr>
        <w:t xml:space="preserve">1) </w:t>
      </w:r>
      <w:hyperlink w:history="1" r:id="rIdosfcq1b2zts3l9fa-yfae">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mv5jjdcjxk4zg3undpeff">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Основные понятия</w:t>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1) Гражданская защита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sz w:val="24"/>
          <w:szCs w:val="24"/>
        </w:rPr>
        <w:t xml:space="preserve">2) 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 Государственная система Гражданской защиты включает в себя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3) Национальная платформа Кыргызской Республики по снижению риска бедствий - национальный механизм координации и стратегического руководства в сфере снижения риска бедствий, которые носят многоотраслевой и междисциплинарный характер, с участием всех заинтересованных сторон, включая государственные структуры, частный сектор и гражданское общество;</w:t>
      </w:r>
    </w:p>
    <w:p>
      <w:pPr>
        <w:spacing w:after="120"/>
        <w:jc w:val="both"/>
      </w:pPr>
      <w:r>
        <w:rPr>
          <w:rFonts w:ascii="Arial" w:cs="Arial" w:eastAsia="Arial" w:hAnsi="Arial"/>
          <w:sz w:val="24"/>
          <w:szCs w:val="24"/>
        </w:rPr>
        <w:t xml:space="preserve">4) чрезвычайная ситуация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5) угроза от чрезвычайной ситуации - обстановка, при которой создается опасность для населения, его имущества и иных видов собственности и окружающей природной среды;</w:t>
      </w:r>
    </w:p>
    <w:p>
      <w:pPr>
        <w:spacing w:after="120"/>
        <w:jc w:val="both"/>
      </w:pPr>
      <w:r>
        <w:rPr>
          <w:rFonts w:ascii="Arial" w:cs="Arial" w:eastAsia="Arial" w:hAnsi="Arial"/>
          <w:sz w:val="24"/>
          <w:szCs w:val="24"/>
        </w:rPr>
        <w:t xml:space="preserve">6) 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7) источник чрезвычайной ситуации - опасное техногенное происшествие, авария, катастрофа, опасное природное явление, стихийное бедствие, широко распространенная инфекционная болезнь людей, сельскохозяйственных животных и растений, в результате чего произошла или может возникнуть чрезвычайная ситуация;</w:t>
      </w:r>
    </w:p>
    <w:p>
      <w:pPr>
        <w:spacing w:after="120"/>
        <w:jc w:val="both"/>
      </w:pPr>
      <w:r>
        <w:rPr>
          <w:rFonts w:ascii="Arial" w:cs="Arial" w:eastAsia="Arial" w:hAnsi="Arial"/>
          <w:sz w:val="24"/>
          <w:szCs w:val="24"/>
        </w:rPr>
        <w:t xml:space="preserve">8) пострадавший в чрезвычайной ситуации:</w:t>
      </w:r>
    </w:p>
    <w:p>
      <w:pPr>
        <w:spacing w:after="120"/>
        <w:jc w:val="both"/>
      </w:pPr>
      <w:r>
        <w:rPr>
          <w:rFonts w:ascii="Arial" w:cs="Arial" w:eastAsia="Arial" w:hAnsi="Arial"/>
          <w:sz w:val="24"/>
          <w:szCs w:val="24"/>
        </w:rPr>
        <w:t xml:space="preserve">- человек, погибший и/или получивший вред для здоровья, утративший полностью или частично личное имущество, а также условия жизнедеятельности которого ухудшились в результате чрезвычайной ситуации;</w:t>
      </w:r>
    </w:p>
    <w:p>
      <w:pPr>
        <w:spacing w:after="120"/>
        <w:jc w:val="both"/>
      </w:pPr>
      <w:r>
        <w:rPr>
          <w:rFonts w:ascii="Arial" w:cs="Arial" w:eastAsia="Arial" w:hAnsi="Arial"/>
          <w:sz w:val="24"/>
          <w:szCs w:val="24"/>
        </w:rPr>
        <w:t xml:space="preserve">- юридическое лицо, которому причинен ущерб (убытки) в результате чрезвычайной ситуации;</w:t>
      </w:r>
    </w:p>
    <w:p>
      <w:pPr>
        <w:spacing w:after="120"/>
        <w:jc w:val="both"/>
      </w:pPr>
      <w:r>
        <w:rPr>
          <w:rFonts w:ascii="Arial" w:cs="Arial" w:eastAsia="Arial" w:hAnsi="Arial"/>
          <w:sz w:val="24"/>
          <w:szCs w:val="24"/>
        </w:rPr>
        <w:t xml:space="preserve">9) первоочередное жизнеобеспечение населения в зоне чрезвычайной ситуации - своевременное удовлетворение первоочередных потребностей населения в воде, продуктах питания, предметах первой необходимости, медицинских услугах и средствах, коммунально-бытовых услугах, жилье, транспортном и информационном обеспечении;</w:t>
      </w:r>
    </w:p>
    <w:p>
      <w:pPr>
        <w:spacing w:after="120"/>
        <w:jc w:val="both"/>
      </w:pPr>
      <w:r>
        <w:rPr>
          <w:rFonts w:ascii="Arial" w:cs="Arial" w:eastAsia="Arial" w:hAnsi="Arial"/>
          <w:sz w:val="24"/>
          <w:szCs w:val="24"/>
        </w:rPr>
        <w:t xml:space="preserve">10) безопасность в чрезвычайных и кризисных ситуациях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sz w:val="24"/>
          <w:szCs w:val="24"/>
        </w:rPr>
        <w:t xml:space="preserve">11) 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12) специальные превентивные и ликвидационные мероприятия - организация и проведение предупреждающих мероприятий, ликвидация возможных чрезвычайных ситуаций природного и техногенного характера, оперативное реагирование и проведение аварийно-восстановительных и других неотложных работ;</w:t>
      </w:r>
    </w:p>
    <w:p>
      <w:pPr>
        <w:spacing w:after="120"/>
        <w:jc w:val="both"/>
      </w:pPr>
      <w:r>
        <w:rPr>
          <w:rFonts w:ascii="Arial" w:cs="Arial" w:eastAsia="Arial" w:hAnsi="Arial"/>
          <w:sz w:val="24"/>
          <w:szCs w:val="24"/>
        </w:rPr>
        <w:t xml:space="preserve">13) 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сохранение здоровья людей, снижение размеров ущерба;</w:t>
      </w:r>
    </w:p>
    <w:p>
      <w:pPr>
        <w:spacing w:after="120"/>
        <w:jc w:val="both"/>
      </w:pPr>
      <w:r>
        <w:rPr>
          <w:rFonts w:ascii="Arial" w:cs="Arial" w:eastAsia="Arial" w:hAnsi="Arial"/>
          <w:sz w:val="24"/>
          <w:szCs w:val="24"/>
        </w:rPr>
        <w:t xml:space="preserve">14) ликвидация последствий чрезвычайных ситуаций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возмещению вреда (ущерба), причиненного физическим и юридическим лицам вследствие чрезвычайных ситуаций. Ликвидация последствий чрезвычайных ситуаций предусматривает краткосрочные, среднесрочные и долгосрочные периоды восстановления;</w:t>
      </w:r>
    </w:p>
    <w:p>
      <w:pPr>
        <w:spacing w:after="120"/>
        <w:jc w:val="both"/>
      </w:pPr>
      <w:r>
        <w:rPr>
          <w:rFonts w:ascii="Arial" w:cs="Arial" w:eastAsia="Arial" w:hAnsi="Arial"/>
          <w:sz w:val="24"/>
          <w:szCs w:val="24"/>
        </w:rPr>
        <w:t xml:space="preserve">15) аварийно-спасательные и другие неотложные работы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sz w:val="24"/>
          <w:szCs w:val="24"/>
        </w:rPr>
        <w:t xml:space="preserve">16) чрезвычайное происшествие - неожиданное и непредвиденное событие, которое повлекло за собой уничтожение либо повреждение материальных объектов, гибель людей или другие тяжкие последствия;</w:t>
      </w:r>
    </w:p>
    <w:p>
      <w:pPr>
        <w:spacing w:after="120"/>
        <w:jc w:val="both"/>
      </w:pPr>
      <w:r>
        <w:rPr>
          <w:rFonts w:ascii="Arial" w:cs="Arial" w:eastAsia="Arial" w:hAnsi="Arial"/>
          <w:sz w:val="24"/>
          <w:szCs w:val="24"/>
        </w:rPr>
        <w:t xml:space="preserve">17) бедствие - серьезное нарушение функционирования общества, повышающее человеческую уязвимость, вызывающее большие человеческие жертвы, масштабный материальный и экологический ущерб, превышающий возможности общества справиться исключительно за счет собственных ресурсов;</w:t>
      </w:r>
    </w:p>
    <w:p>
      <w:pPr>
        <w:spacing w:after="120"/>
        <w:jc w:val="both"/>
      </w:pPr>
      <w:r>
        <w:rPr>
          <w:rFonts w:ascii="Arial" w:cs="Arial" w:eastAsia="Arial" w:hAnsi="Arial"/>
          <w:sz w:val="24"/>
          <w:szCs w:val="24"/>
        </w:rPr>
        <w:t xml:space="preserve">18) риск бедствий - возможные (потенциальные) потери в результате бедствий, выражающиеся в человеческих потерях, материальном, экономическом и экологическом ущербе;</w:t>
      </w:r>
    </w:p>
    <w:p>
      <w:pPr>
        <w:spacing w:after="120"/>
        <w:jc w:val="both"/>
      </w:pPr>
      <w:r>
        <w:rPr>
          <w:rFonts w:ascii="Arial" w:cs="Arial" w:eastAsia="Arial" w:hAnsi="Arial"/>
          <w:sz w:val="24"/>
          <w:szCs w:val="24"/>
        </w:rPr>
        <w:t xml:space="preserve">19) снижение риска бедствий - это комплексный подход к выявлению, оценке и снижению рисков бедствий, направленный на снижение социально-экономической уязвимости к бедствиям, повышение готовности к чрезвычайным ситуациям, а также на устранение угроз стихийных бедствий, экологических и других опасностей, которые их вызывают. Комплексный подход включает политический, технический, социальный и экономический характер деятельности государственной системы Гражданской защиты;</w:t>
      </w:r>
    </w:p>
    <w:p>
      <w:pPr>
        <w:spacing w:after="120"/>
        <w:jc w:val="both"/>
      </w:pPr>
      <w:r>
        <w:rPr>
          <w:rFonts w:ascii="Arial" w:cs="Arial" w:eastAsia="Arial" w:hAnsi="Arial"/>
          <w:sz w:val="24"/>
          <w:szCs w:val="24"/>
        </w:rPr>
        <w:t xml:space="preserve">20) уполномоченный государственный орган Кыргызской Республики в области Гражданской защиты - государственный орган исполнительной власти Кыргызской Республики, специально уполномоченный решать задачи в области Гражданской защиты, определяемый Кабинетом Министров Кыргызской Республики;</w:t>
      </w:r>
    </w:p>
    <w:p>
      <w:pPr>
        <w:spacing w:after="120"/>
        <w:jc w:val="both"/>
      </w:pPr>
      <w:r>
        <w:rPr>
          <w:rFonts w:ascii="Arial" w:cs="Arial" w:eastAsia="Arial" w:hAnsi="Arial"/>
          <w:sz w:val="24"/>
          <w:szCs w:val="24"/>
        </w:rPr>
        <w:t xml:space="preserve">21) органы управления Гражданской защиты - государственные органы, органы местного самоуправления, организации, осуществляющие руководство и обеспечивающие выполнение мероприятий Гражданской защиты в мирное и военное время;</w:t>
      </w:r>
    </w:p>
    <w:p>
      <w:pPr>
        <w:spacing w:after="120"/>
        <w:jc w:val="both"/>
      </w:pPr>
      <w:r>
        <w:rPr>
          <w:rFonts w:ascii="Arial" w:cs="Arial" w:eastAsia="Arial" w:hAnsi="Arial"/>
          <w:sz w:val="24"/>
          <w:szCs w:val="24"/>
        </w:rPr>
        <w:t xml:space="preserve">22) комиссия по Гражданской защите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120"/>
        <w:jc w:val="both"/>
      </w:pPr>
      <w:r>
        <w:rPr>
          <w:rFonts w:ascii="Arial" w:cs="Arial" w:eastAsia="Arial" w:hAnsi="Arial"/>
          <w:sz w:val="24"/>
          <w:szCs w:val="24"/>
        </w:rPr>
        <w:t xml:space="preserve">23) мониторинг и прогнозирование чрезвычайных ситуаций - совокупность мер по наблюдению, анализу, оценке состояния и изменения природных, техногенных процессов, явлений и прогнозированию их развития, направленных на предупреждение чрезвычайных ситуаций;</w:t>
      </w:r>
    </w:p>
    <w:p>
      <w:pPr>
        <w:spacing w:after="120"/>
        <w:jc w:val="both"/>
      </w:pPr>
      <w:r>
        <w:rPr>
          <w:rFonts w:ascii="Arial" w:cs="Arial" w:eastAsia="Arial" w:hAnsi="Arial"/>
          <w:sz w:val="24"/>
          <w:szCs w:val="24"/>
        </w:rPr>
        <w:t xml:space="preserve">24) территория, отнесенная к группе по Гражданской защите - территория, на которой расположен город или иной населенный пункт, имеющий важное оборонное, экономическое значение в области Гражданской защиты;</w:t>
      </w:r>
    </w:p>
    <w:p>
      <w:pPr>
        <w:spacing w:after="120"/>
        <w:jc w:val="both"/>
      </w:pPr>
      <w:r>
        <w:rPr>
          <w:rFonts w:ascii="Arial" w:cs="Arial" w:eastAsia="Arial" w:hAnsi="Arial"/>
          <w:sz w:val="24"/>
          <w:szCs w:val="24"/>
        </w:rPr>
        <w:t xml:space="preserve">25) система комплексного мониторинга и прогнозирования чрезвычайных ситуаций - система, объединяющая функционально-отраслевые структуры и службы по мониторингу и прогнозированию чрезвычайных ситуаций;</w:t>
      </w:r>
    </w:p>
    <w:p>
      <w:pPr>
        <w:spacing w:after="120"/>
        <w:jc w:val="both"/>
      </w:pPr>
      <w:r>
        <w:rPr>
          <w:rFonts w:ascii="Arial" w:cs="Arial" w:eastAsia="Arial" w:hAnsi="Arial"/>
          <w:sz w:val="24"/>
          <w:szCs w:val="24"/>
        </w:rPr>
        <w:t xml:space="preserve">26) служба Гражданской защиты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120"/>
        <w:jc w:val="both"/>
      </w:pPr>
      <w:r>
        <w:rPr>
          <w:rFonts w:ascii="Arial" w:cs="Arial" w:eastAsia="Arial" w:hAnsi="Arial"/>
          <w:sz w:val="24"/>
          <w:szCs w:val="24"/>
        </w:rPr>
        <w:t xml:space="preserve">27) силы Гражданской защиты - войска, подразделения и формирования Гражданской защиты;</w:t>
      </w:r>
    </w:p>
    <w:p>
      <w:pPr>
        <w:spacing w:after="120"/>
        <w:jc w:val="both"/>
      </w:pPr>
      <w:r>
        <w:rPr>
          <w:rFonts w:ascii="Arial" w:cs="Arial" w:eastAsia="Arial" w:hAnsi="Arial"/>
          <w:sz w:val="24"/>
          <w:szCs w:val="24"/>
        </w:rPr>
        <w:t xml:space="preserve">28) средства Гражданской защиты - специальные сооружения, техника, инструменты, оборудование, снаряжение, средства связи, индивидуальные и коллективные средства защиты и оказания первой помощи пострадавшим, запасы материально-технических средств, предназначенных для спасения людей и проведения аварийно-спасательных и других неотложных работ;</w:t>
      </w:r>
    </w:p>
    <w:p>
      <w:pPr>
        <w:spacing w:after="120"/>
        <w:jc w:val="both"/>
      </w:pPr>
      <w:r>
        <w:rPr>
          <w:rFonts w:ascii="Arial" w:cs="Arial" w:eastAsia="Arial" w:hAnsi="Arial"/>
          <w:sz w:val="24"/>
          <w:szCs w:val="24"/>
        </w:rPr>
        <w:t xml:space="preserve">29) войска и подразделения Гражданской защиты - воинские части, соединения и подразделения уполномоченного государственного органа в области Гражданской защиты, специально подготовленные для решения задач Гражданской защиты в мирное и военное время;</w:t>
      </w:r>
    </w:p>
    <w:p>
      <w:pPr>
        <w:spacing w:after="120"/>
        <w:jc w:val="both"/>
      </w:pPr>
      <w:r>
        <w:rPr>
          <w:rFonts w:ascii="Arial" w:cs="Arial" w:eastAsia="Arial" w:hAnsi="Arial"/>
          <w:sz w:val="24"/>
          <w:szCs w:val="24"/>
        </w:rPr>
        <w:t xml:space="preserve">30) формирования Гражданской защиты - формирования, создаваемые на базе организаций по территориально-отраслевому принципу, владеющие специальной техникой и имуществом, подготовленные для проведения предупредительных, аварийно-спасательных и других неотложных работ в чрезвычайных ситуациях в мирное и военное время, в том числе создаваемые на добровольной основе общественные объединения;</w:t>
      </w:r>
    </w:p>
    <w:p>
      <w:pPr>
        <w:spacing w:after="120"/>
        <w:jc w:val="both"/>
      </w:pPr>
      <w:r>
        <w:rPr>
          <w:rFonts w:ascii="Arial" w:cs="Arial" w:eastAsia="Arial" w:hAnsi="Arial"/>
          <w:sz w:val="24"/>
          <w:szCs w:val="24"/>
        </w:rPr>
        <w:t xml:space="preserve">31) информирование населения о чрезвычайных ситуациях - доведение до населения через средства массовой информации и по иным каналам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защиты, защиты населения и территорий от чрезвычайных ситуаций, в том числе обеспечения безопасности людей на водных объектах и обеспечения пожарной безопасности;</w:t>
      </w:r>
    </w:p>
    <w:p>
      <w:pPr>
        <w:spacing w:after="120"/>
        <w:jc w:val="both"/>
      </w:pPr>
      <w:r>
        <w:rPr>
          <w:rFonts w:ascii="Arial" w:cs="Arial" w:eastAsia="Arial" w:hAnsi="Arial"/>
          <w:sz w:val="24"/>
          <w:szCs w:val="24"/>
        </w:rPr>
        <w:t xml:space="preserve">32) подготовка населения в области Гражданской защиты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33) организации - организации (учреждения, предприятия, объекты хозяйствования независимо от форм собственности), имеющие объекты оборонного, экономического и социального значения или представляющие высокую степень опасности возникновения чрезвычайных ситуаций в мирное и военное время;</w:t>
      </w:r>
    </w:p>
    <w:p>
      <w:pPr>
        <w:spacing w:after="120"/>
        <w:jc w:val="both"/>
      </w:pPr>
      <w:r>
        <w:rPr>
          <w:rFonts w:ascii="Arial" w:cs="Arial" w:eastAsia="Arial" w:hAnsi="Arial"/>
          <w:sz w:val="24"/>
          <w:szCs w:val="24"/>
        </w:rPr>
        <w:t xml:space="preserve">34) объекты Гражданской защиты - пункты управления, отдельно стоящие и встроенные убежища, противорадиационные укрытия, складские помещения для хранения имущества Гражданской защиты;</w:t>
      </w:r>
    </w:p>
    <w:p>
      <w:pPr>
        <w:spacing w:after="120"/>
        <w:jc w:val="both"/>
      </w:pPr>
      <w:r>
        <w:rPr>
          <w:rFonts w:ascii="Arial" w:cs="Arial" w:eastAsia="Arial" w:hAnsi="Arial"/>
          <w:sz w:val="24"/>
          <w:szCs w:val="24"/>
        </w:rPr>
        <w:t xml:space="preserve">35) потенциально опасный объект - объект, на котором используют, производят, перерабатывают, хранят или транспортируют пожаро-, 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120"/>
        <w:jc w:val="both"/>
      </w:pPr>
      <w:r>
        <w:rPr>
          <w:rFonts w:ascii="Arial" w:cs="Arial" w:eastAsia="Arial" w:hAnsi="Arial"/>
          <w:sz w:val="24"/>
          <w:szCs w:val="24"/>
        </w:rPr>
        <w:t xml:space="preserve">36) потенциально опасный участок - территория (земельное, водное или воздушное пространство), подверженная риску возникновения быстроразвивающихся опасных природных явлений и техногенных процессов, отнесенных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w:t>
      </w:r>
    </w:p>
    <w:p>
      <w:pPr>
        <w:spacing w:after="120"/>
        <w:jc w:val="both"/>
      </w:pPr>
      <w:r>
        <w:rPr>
          <w:rFonts w:ascii="Arial" w:cs="Arial" w:eastAsia="Arial" w:hAnsi="Arial"/>
          <w:sz w:val="24"/>
          <w:szCs w:val="24"/>
        </w:rPr>
        <w:t xml:space="preserve">37) отселение населения - комплекс мероприятий по осуществлению переселения людей из потенциально опасных участков при угрозе и возникновении чрезвычайных ситуаций в безопасные районы на временное или новое местожительство;</w:t>
      </w:r>
    </w:p>
    <w:p>
      <w:pPr>
        <w:spacing w:after="120"/>
        <w:jc w:val="both"/>
      </w:pPr>
      <w:r>
        <w:rPr>
          <w:rFonts w:ascii="Arial" w:cs="Arial" w:eastAsia="Arial" w:hAnsi="Arial"/>
          <w:sz w:val="24"/>
          <w:szCs w:val="24"/>
        </w:rPr>
        <w:t xml:space="preserve">38) эвакуация - комплекс мероприятий по организованному вывозу (выводу) населения из зон чрезвычайной ситуации или вероятной чрезвычайной ситуации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чрезвычайной ситуации) районах (местах).";</w:t>
      </w:r>
    </w:p>
    <w:p>
      <w:pPr>
        <w:spacing w:after="120"/>
        <w:jc w:val="both"/>
      </w:pPr>
      <w:r>
        <w:rPr>
          <w:rFonts w:ascii="Arial" w:cs="Arial" w:eastAsia="Arial" w:hAnsi="Arial"/>
          <w:sz w:val="24"/>
          <w:szCs w:val="24"/>
        </w:rPr>
        <w:t xml:space="preserve">2) в </w:t>
      </w:r>
      <w:hyperlink w:history="1" r:id="rIdcdjvaxostcwq2uxr1vcyn">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третий части 1 после слов "в области Гражданской защиты" дополнить словами "в мирное и военное время";</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в абзаце втором слово "Правительством" заменить словом "Президентом";</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независимо от форм собственности.";</w:t>
      </w:r>
    </w:p>
    <w:p>
      <w:pPr>
        <w:spacing w:after="120"/>
        <w:jc w:val="both"/>
      </w:pPr>
      <w:r>
        <w:rPr>
          <w:rFonts w:ascii="Arial" w:cs="Arial" w:eastAsia="Arial" w:hAnsi="Arial"/>
          <w:sz w:val="24"/>
          <w:szCs w:val="24"/>
        </w:rPr>
        <w:t xml:space="preserve">- часть дополнить абзацем четвертым следующего содержания:</w:t>
      </w:r>
    </w:p>
    <w:p>
      <w:pPr>
        <w:spacing w:after="120"/>
        <w:jc w:val="both"/>
      </w:pPr>
      <w:r>
        <w:rPr>
          <w:rFonts w:ascii="Arial" w:cs="Arial" w:eastAsia="Arial" w:hAnsi="Arial"/>
          <w:sz w:val="24"/>
          <w:szCs w:val="24"/>
        </w:rPr>
        <w:t xml:space="preserve">"Мероприятия по снижению риска бедствий осуществляются через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3) в </w:t>
      </w:r>
      <w:hyperlink w:history="1" r:id="rIdspgjohl38zxmtbg4-dxaz">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слово "Правительством" заменить словом "Президентом";</w:t>
      </w:r>
    </w:p>
    <w:p>
      <w:pPr>
        <w:spacing w:after="120"/>
        <w:jc w:val="both"/>
      </w:pPr>
      <w:r>
        <w:rPr>
          <w:rFonts w:ascii="Arial" w:cs="Arial" w:eastAsia="Arial" w:hAnsi="Arial"/>
          <w:sz w:val="24"/>
          <w:szCs w:val="24"/>
        </w:rPr>
        <w:t xml:space="preserve">б) в части 2:</w:t>
      </w:r>
    </w:p>
    <w:p>
      <w:pPr>
        <w:spacing w:after="120"/>
        <w:jc w:val="both"/>
      </w:pPr>
      <w:r>
        <w:rPr>
          <w:rFonts w:ascii="Arial" w:cs="Arial" w:eastAsia="Arial" w:hAnsi="Arial"/>
          <w:sz w:val="24"/>
          <w:szCs w:val="24"/>
        </w:rPr>
        <w:t xml:space="preserve">- пункт 2 после слов "предупреждение чрезвычайных ситуаций" дополнить словами ", снижение риска бедствий";</w:t>
      </w:r>
    </w:p>
    <w:p>
      <w:pPr>
        <w:spacing w:after="120"/>
        <w:jc w:val="both"/>
      </w:pPr>
      <w:r>
        <w:rPr>
          <w:rFonts w:ascii="Arial" w:cs="Arial" w:eastAsia="Arial" w:hAnsi="Arial"/>
          <w:sz w:val="24"/>
          <w:szCs w:val="24"/>
        </w:rPr>
        <w:t xml:space="preserve">- пункт 11 после слов "сотрудничество в области" дополнить словами "снижения риска бедствий,";</w:t>
      </w:r>
    </w:p>
    <w:p>
      <w:pPr>
        <w:spacing w:after="120"/>
        <w:jc w:val="both"/>
      </w:pPr>
      <w:r>
        <w:rPr>
          <w:rFonts w:ascii="Arial" w:cs="Arial" w:eastAsia="Arial" w:hAnsi="Arial"/>
          <w:sz w:val="24"/>
          <w:szCs w:val="24"/>
        </w:rPr>
        <w:t xml:space="preserve">в) в абзаце втором части 3 слово "Правительством" заменить словом "Президентом";</w:t>
      </w:r>
    </w:p>
    <w:p>
      <w:pPr>
        <w:spacing w:after="120"/>
        <w:jc w:val="both"/>
      </w:pPr>
      <w:r>
        <w:rPr>
          <w:rFonts w:ascii="Arial" w:cs="Arial" w:eastAsia="Arial" w:hAnsi="Arial"/>
          <w:sz w:val="24"/>
          <w:szCs w:val="24"/>
        </w:rPr>
        <w:t xml:space="preserve">г) </w:t>
      </w:r>
      <w:hyperlink w:history="1" r:id="rIdi8o7guuwibualdwp46tq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4-6 следующего содержания:</w:t>
      </w:r>
    </w:p>
    <w:p>
      <w:pPr>
        <w:spacing w:after="120"/>
        <w:jc w:val="both"/>
      </w:pPr>
      <w:r>
        <w:rPr>
          <w:rFonts w:ascii="Arial" w:cs="Arial" w:eastAsia="Arial" w:hAnsi="Arial"/>
          <w:sz w:val="24"/>
          <w:szCs w:val="24"/>
        </w:rPr>
        <w:t xml:space="preserve">"4. Решение о вводе режима функционирования государственной системы Гражданской защиты в зависимости от возможной или реально сложившейся обстановки и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Президент Кыргызской Республики;</w:t>
      </w:r>
    </w:p>
    <w:p>
      <w:pPr>
        <w:spacing w:after="120"/>
        <w:jc w:val="both"/>
      </w:pPr>
      <w:r>
        <w:rPr>
          <w:rFonts w:ascii="Arial" w:cs="Arial" w:eastAsia="Arial" w:hAnsi="Arial"/>
          <w:sz w:val="24"/>
          <w:szCs w:val="24"/>
        </w:rPr>
        <w:t xml:space="preserve">- полномочные представители Президента Кыргызской Республики в областях;</w:t>
      </w:r>
    </w:p>
    <w:p>
      <w:pPr>
        <w:spacing w:after="120"/>
        <w:jc w:val="both"/>
      </w:pPr>
      <w:r>
        <w:rPr>
          <w:rFonts w:ascii="Arial" w:cs="Arial" w:eastAsia="Arial" w:hAnsi="Arial"/>
          <w:sz w:val="24"/>
          <w:szCs w:val="24"/>
        </w:rPr>
        <w:t xml:space="preserve">- мэры городов Бишкек и Ош;</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При принятии решений о введении соответствующих режимов функционирования государственной системы Гражданской защиты на всех уровнях должны быть учтены:</w:t>
      </w:r>
    </w:p>
    <w:p>
      <w:pPr>
        <w:spacing w:after="120"/>
        <w:jc w:val="both"/>
      </w:pPr>
      <w:r>
        <w:rPr>
          <w:rFonts w:ascii="Arial" w:cs="Arial" w:eastAsia="Arial" w:hAnsi="Arial"/>
          <w:sz w:val="24"/>
          <w:szCs w:val="24"/>
        </w:rPr>
        <w:t xml:space="preserve">- обстоятельства, послужившие основанием для введения соответствующего режима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обоснование необходимости введения соответствующего режима функционирования;</w:t>
      </w:r>
    </w:p>
    <w:p>
      <w:pPr>
        <w:spacing w:after="120"/>
        <w:jc w:val="both"/>
      </w:pPr>
      <w:r>
        <w:rPr>
          <w:rFonts w:ascii="Arial" w:cs="Arial" w:eastAsia="Arial" w:hAnsi="Arial"/>
          <w:sz w:val="24"/>
          <w:szCs w:val="24"/>
        </w:rPr>
        <w:t xml:space="preserve">- перечень проводимых мероприятий, направленных на защиту населения и территорий от чрезвычайных ситуаций;</w:t>
      </w:r>
    </w:p>
    <w:p>
      <w:pPr>
        <w:spacing w:after="120"/>
        <w:jc w:val="both"/>
      </w:pPr>
      <w:r>
        <w:rPr>
          <w:rFonts w:ascii="Arial" w:cs="Arial" w:eastAsia="Arial" w:hAnsi="Arial"/>
          <w:sz w:val="24"/>
          <w:szCs w:val="24"/>
        </w:rPr>
        <w:t xml:space="preserve">- государственные органы, ответственные за осуществление мероприятий Гражданской защиты в пределах своих полномочий;</w:t>
      </w:r>
    </w:p>
    <w:p>
      <w:pPr>
        <w:spacing w:after="120"/>
        <w:jc w:val="both"/>
      </w:pPr>
      <w:r>
        <w:rPr>
          <w:rFonts w:ascii="Arial" w:cs="Arial" w:eastAsia="Arial" w:hAnsi="Arial"/>
          <w:sz w:val="24"/>
          <w:szCs w:val="24"/>
        </w:rPr>
        <w:t xml:space="preserve">- границы территории, на которой вводится режим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дата введения режима функционирования государственной системы Гражданской защиты (повышенная готовность или чрезвычайная ситуация) и обстоятельства, послужившие для снятия данных режимов функционирования.</w:t>
      </w:r>
    </w:p>
    <w:p>
      <w:pPr>
        <w:spacing w:after="120"/>
        <w:jc w:val="both"/>
      </w:pPr>
      <w:r>
        <w:rPr>
          <w:rFonts w:ascii="Arial" w:cs="Arial" w:eastAsia="Arial" w:hAnsi="Arial"/>
          <w:sz w:val="24"/>
          <w:szCs w:val="24"/>
        </w:rPr>
        <w:t xml:space="preserve">5. Решение о введении режимов функционирования государственной системы Гражданской защиты (повышенная готовность или чрезвычайная ситуация) немедленно доводится до сведения населения.</w:t>
      </w:r>
    </w:p>
    <w:p>
      <w:pPr>
        <w:spacing w:after="120"/>
        <w:jc w:val="both"/>
      </w:pPr>
      <w:r>
        <w:rPr>
          <w:rFonts w:ascii="Arial" w:cs="Arial" w:eastAsia="Arial" w:hAnsi="Arial"/>
          <w:sz w:val="24"/>
          <w:szCs w:val="24"/>
        </w:rPr>
        <w:t xml:space="preserve">6. Степень готовности и порядок функционирования государственной системы Гражданской защиты в военное время определяются Президентом Кыргызской Республики - начальником Гражданской защиты Кыргызской Республики.";</w:t>
      </w:r>
    </w:p>
    <w:p>
      <w:pPr>
        <w:spacing w:after="120"/>
        <w:jc w:val="both"/>
      </w:pPr>
      <w:r>
        <w:rPr>
          <w:rFonts w:ascii="Arial" w:cs="Arial" w:eastAsia="Arial" w:hAnsi="Arial"/>
          <w:sz w:val="24"/>
          <w:szCs w:val="24"/>
        </w:rPr>
        <w:t xml:space="preserve">4) </w:t>
      </w:r>
      <w:hyperlink w:history="1" r:id="rId9mbtdmzr7fzc_aiudub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byytsyfrnr7g8xoay7yej">
        <w:r>
          <w:rPr>
            <w:rFonts w:ascii="Arial" w:cs="Arial" w:eastAsia="Arial" w:hAnsi="Arial"/>
            <w:color w:val="1D4ED8"/>
            <w:sz w:val="24"/>
            <w:szCs w:val="24"/>
            <w:u w:val="single"/>
          </w:rPr>
          <w:t xml:space="preserve">статьей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ftkiwtazryvdd4yu909px">
        <w:r>
          <w:rPr>
            <w:rFonts w:ascii="Arial" w:cs="Arial" w:eastAsia="Arial" w:hAnsi="Arial"/>
            <w:color w:val="1D4ED8"/>
            <w:sz w:val="24"/>
            <w:szCs w:val="24"/>
            <w:u w:val="single"/>
          </w:rPr>
          <w:t xml:space="preserve">Статья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Подготовка специалистов в сфере Гражданской защиты</w:t>
      </w:r>
    </w:p>
    <w:p>
      <w:pPr>
        <w:spacing w:after="120"/>
        <w:jc w:val="both"/>
      </w:pPr>
      <w:r>
        <w:rPr>
          <w:rFonts w:ascii="Arial" w:cs="Arial" w:eastAsia="Arial" w:hAnsi="Arial"/>
          <w:sz w:val="24"/>
          <w:szCs w:val="24"/>
        </w:rPr>
        <w:t xml:space="preserve">Подготовка специалистов в сфере Гражданской защиты осуществляется уполномоченным государственным органом в области Гражданской защиты в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5) в абзаце третьем </w:t>
      </w:r>
      <w:hyperlink w:history="1" r:id="rIdy8j5mtl9j1rvjjkqmlzhy">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6) наименование </w:t>
      </w:r>
      <w:hyperlink w:history="1" r:id="rIdocq07odhfc2bhkohccvb-">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изложить в следующей редакции: "</w:t>
      </w:r>
      <w:hyperlink w:history="1" r:id="rIdyco66z-xx7a8qxrevm61g">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Полномочия Президента Кыргызской Республики, Кабинета Министров Кыргызской Республики и уполномоченного государственного органа в области Гражданской защиты, обязанности министерств, государственного комитета и административных ведомств, полномочных представителей Президента Кыргызской Республики в областях,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7) </w:t>
      </w:r>
      <w:hyperlink w:history="1" r:id="rIdwa3rnuenvsr4djojwwlw3">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p978x6k0iqm-fppgzqyqm">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 Полномочия Президента Кыргызской Республики в области Гражданской защиты</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1) определяет единую государственную политику в области Гражданской защиты;</w:t>
      </w:r>
    </w:p>
    <w:p>
      <w:pPr>
        <w:spacing w:after="120"/>
        <w:jc w:val="both"/>
      </w:pPr>
      <w:r>
        <w:rPr>
          <w:rFonts w:ascii="Arial" w:cs="Arial" w:eastAsia="Arial" w:hAnsi="Arial"/>
          <w:sz w:val="24"/>
          <w:szCs w:val="24"/>
        </w:rPr>
        <w:t xml:space="preserve">2) утверждает планы в области Гражданской защиты Кыргызской Республики;</w:t>
      </w:r>
    </w:p>
    <w:p>
      <w:pPr>
        <w:spacing w:after="120"/>
        <w:jc w:val="both"/>
      </w:pPr>
      <w:r>
        <w:rPr>
          <w:rFonts w:ascii="Arial" w:cs="Arial" w:eastAsia="Arial" w:hAnsi="Arial"/>
          <w:sz w:val="24"/>
          <w:szCs w:val="24"/>
        </w:rPr>
        <w:t xml:space="preserve">3) утверждает стратегии развития государственной системы Гражданской защиты, снижения риска бедствий;</w:t>
      </w:r>
    </w:p>
    <w:p>
      <w:pPr>
        <w:spacing w:after="120"/>
        <w:jc w:val="both"/>
      </w:pPr>
      <w:r>
        <w:rPr>
          <w:rFonts w:ascii="Arial" w:cs="Arial" w:eastAsia="Arial" w:hAnsi="Arial"/>
          <w:sz w:val="24"/>
          <w:szCs w:val="24"/>
        </w:rPr>
        <w:t xml:space="preserve">4) принимает решение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5) принимает решение о привлечении к ликвидации чрезвычайных ситуаций Вооруженных Сил Кыргызской Республики и других воинских формирований;</w:t>
      </w:r>
    </w:p>
    <w:p>
      <w:pPr>
        <w:spacing w:after="120"/>
        <w:jc w:val="both"/>
      </w:pPr>
      <w:r>
        <w:rPr>
          <w:rFonts w:ascii="Arial" w:cs="Arial" w:eastAsia="Arial" w:hAnsi="Arial"/>
          <w:sz w:val="24"/>
          <w:szCs w:val="24"/>
        </w:rPr>
        <w:t xml:space="preserve">6) осуществляет иные полномочия в области Гражданской защиты в соответствии с </w:t>
      </w:r>
      <w:hyperlink w:history="1" r:id="rId9jijjpvopcu60kqsjpas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иными законодательными актами.";</w:t>
      </w:r>
    </w:p>
    <w:p>
      <w:pPr>
        <w:spacing w:after="120"/>
        <w:jc w:val="both"/>
      </w:pPr>
      <w:r>
        <w:rPr>
          <w:rFonts w:ascii="Arial" w:cs="Arial" w:eastAsia="Arial" w:hAnsi="Arial"/>
          <w:sz w:val="24"/>
          <w:szCs w:val="24"/>
        </w:rPr>
        <w:t xml:space="preserve">8) </w:t>
      </w:r>
      <w:hyperlink w:history="1" r:id="rIdu-hr7exmijelmdjhotr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stfv8sf9ymsf32dz10tfb">
        <w:r>
          <w:rPr>
            <w:rFonts w:ascii="Arial" w:cs="Arial" w:eastAsia="Arial" w:hAnsi="Arial"/>
            <w:color w:val="1D4ED8"/>
            <w:sz w:val="24"/>
            <w:szCs w:val="24"/>
            <w:u w:val="single"/>
          </w:rPr>
          <w:t xml:space="preserve">статьей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sjo2jmnpr6tubfsa9axj5">
        <w:r>
          <w:rPr>
            <w:rFonts w:ascii="Arial" w:cs="Arial" w:eastAsia="Arial" w:hAnsi="Arial"/>
            <w:color w:val="1D4ED8"/>
            <w:sz w:val="24"/>
            <w:szCs w:val="24"/>
            <w:u w:val="single"/>
          </w:rPr>
          <w:t xml:space="preserve">Статья 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Полномочия Кабинета Министров Кыргызской Республики в области Гражданской защиты</w:t>
      </w:r>
    </w:p>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1) утверждает концепции и программы в области Гражданской защиты и снижения риска бедствий, планы на основе и во исполнение Конституции Кыргызской Республики, законов, указов Президента Кыргызской Республики и постановлений Жогорку Кенеша Кыргызской Республики в целях реализации государственных программ Кабинета Министров Кыргызской Республики;</w:t>
      </w:r>
    </w:p>
    <w:p>
      <w:pPr>
        <w:spacing w:after="120"/>
        <w:jc w:val="both"/>
      </w:pPr>
      <w:r>
        <w:rPr>
          <w:rFonts w:ascii="Arial" w:cs="Arial" w:eastAsia="Arial" w:hAnsi="Arial"/>
          <w:sz w:val="24"/>
          <w:szCs w:val="24"/>
        </w:rPr>
        <w:t xml:space="preserve">2) решает вопросы финансирования мероприятий Гражданской защиты и создает необходимые запасы продовольственных, медицинских и иных средств за счет средств республиканского бюджета для предупреждения и ликвидации последствий чрезвычайных ситуаций;</w:t>
      </w:r>
    </w:p>
    <w:p>
      <w:pPr>
        <w:spacing w:after="120"/>
        <w:jc w:val="both"/>
      </w:pPr>
      <w:r>
        <w:rPr>
          <w:rFonts w:ascii="Arial" w:cs="Arial" w:eastAsia="Arial" w:hAnsi="Arial"/>
          <w:sz w:val="24"/>
          <w:szCs w:val="24"/>
        </w:rPr>
        <w:t xml:space="preserve">3) готовит предложения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4) утверждает Положение о войсках Гражданской защиты;</w:t>
      </w:r>
    </w:p>
    <w:p>
      <w:pPr>
        <w:spacing w:after="120"/>
        <w:jc w:val="both"/>
      </w:pPr>
      <w:r>
        <w:rPr>
          <w:rFonts w:ascii="Arial" w:cs="Arial" w:eastAsia="Arial" w:hAnsi="Arial"/>
          <w:sz w:val="24"/>
          <w:szCs w:val="24"/>
        </w:rPr>
        <w:t xml:space="preserve">5) определяет перечень служб Гражданской защиты и утверждает их задачи, функции, порядок деятельности, права и обязанности государственных органов исполнительной власти и организаций в области Гражданской защиты, принимает решение о создании республиканских служб Гражданской защиты;</w:t>
      </w:r>
    </w:p>
    <w:p>
      <w:pPr>
        <w:spacing w:after="120"/>
        <w:jc w:val="both"/>
      </w:pPr>
      <w:r>
        <w:rPr>
          <w:rFonts w:ascii="Arial" w:cs="Arial" w:eastAsia="Arial" w:hAnsi="Arial"/>
          <w:sz w:val="24"/>
          <w:szCs w:val="24"/>
        </w:rPr>
        <w:t xml:space="preserve">6)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7) определяет порядок сбора и обмена информацией в области Гражданской защиты между государственными органами исполнительной власти, органами местного самоуправления, организациями и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8) определяет порядок создания и деятельности формирований Гражданской защиты;</w:t>
      </w:r>
    </w:p>
    <w:p>
      <w:pPr>
        <w:spacing w:after="120"/>
        <w:jc w:val="both"/>
      </w:pPr>
      <w:r>
        <w:rPr>
          <w:rFonts w:ascii="Arial" w:cs="Arial" w:eastAsia="Arial" w:hAnsi="Arial"/>
          <w:sz w:val="24"/>
          <w:szCs w:val="24"/>
        </w:rPr>
        <w:t xml:space="preserve">9) определяет порядок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w:t>
      </w:r>
    </w:p>
    <w:p>
      <w:pPr>
        <w:spacing w:after="120"/>
        <w:jc w:val="both"/>
      </w:pPr>
      <w:r>
        <w:rPr>
          <w:rFonts w:ascii="Arial" w:cs="Arial" w:eastAsia="Arial" w:hAnsi="Arial"/>
          <w:sz w:val="24"/>
          <w:szCs w:val="24"/>
        </w:rPr>
        <w:t xml:space="preserve">10) определяет перечень и порядок отнесения территорий к группам по Гражданской защите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к категориям по Гражданской защите в зависимости от их роли в экономике государства или влияния на безопасность населения;</w:t>
      </w:r>
    </w:p>
    <w:p>
      <w:pPr>
        <w:spacing w:after="120"/>
        <w:jc w:val="both"/>
      </w:pPr>
      <w:r>
        <w:rPr>
          <w:rFonts w:ascii="Arial" w:cs="Arial" w:eastAsia="Arial" w:hAnsi="Arial"/>
          <w:sz w:val="24"/>
          <w:szCs w:val="24"/>
        </w:rPr>
        <w:t xml:space="preserve">11) определяет порядок эвакуации и отселения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12) определяет порядок обучения населения по вопросам Гражданской защиты;</w:t>
      </w:r>
    </w:p>
    <w:p>
      <w:pPr>
        <w:spacing w:after="120"/>
        <w:jc w:val="both"/>
      </w:pPr>
      <w:r>
        <w:rPr>
          <w:rFonts w:ascii="Arial" w:cs="Arial" w:eastAsia="Arial" w:hAnsi="Arial"/>
          <w:sz w:val="24"/>
          <w:szCs w:val="24"/>
        </w:rPr>
        <w:t xml:space="preserve">13) определяет порядок создания и содержания защитных сооружений и иных объектов Гражданской защиты;</w:t>
      </w:r>
    </w:p>
    <w:p>
      <w:pPr>
        <w:spacing w:after="120"/>
        <w:jc w:val="both"/>
      </w:pPr>
      <w:r>
        <w:rPr>
          <w:rFonts w:ascii="Arial" w:cs="Arial" w:eastAsia="Arial" w:hAnsi="Arial"/>
          <w:sz w:val="24"/>
          <w:szCs w:val="24"/>
        </w:rPr>
        <w:t xml:space="preserve">14) определяет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15) определяет порядок приведения в готовность Гражданской защиты;</w:t>
      </w:r>
    </w:p>
    <w:p>
      <w:pPr>
        <w:spacing w:after="120"/>
        <w:jc w:val="both"/>
      </w:pPr>
      <w:r>
        <w:rPr>
          <w:rFonts w:ascii="Arial" w:cs="Arial" w:eastAsia="Arial" w:hAnsi="Arial"/>
          <w:sz w:val="24"/>
          <w:szCs w:val="24"/>
        </w:rPr>
        <w:t xml:space="preserve">16)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17) определяет порядок оценки риска и ущерба от чрезвычайных ситуаций;</w:t>
      </w:r>
    </w:p>
    <w:p>
      <w:pPr>
        <w:spacing w:after="120"/>
        <w:jc w:val="both"/>
      </w:pPr>
      <w:r>
        <w:rPr>
          <w:rFonts w:ascii="Arial" w:cs="Arial" w:eastAsia="Arial" w:hAnsi="Arial"/>
          <w:sz w:val="24"/>
          <w:szCs w:val="24"/>
        </w:rPr>
        <w:t xml:space="preserve">18) определяет порядок создания и функционирования системы комплексного мониторинга и прогнозирования чрезвычайных ситуаций;</w:t>
      </w:r>
    </w:p>
    <w:p>
      <w:pPr>
        <w:spacing w:after="120"/>
        <w:jc w:val="both"/>
      </w:pPr>
      <w:r>
        <w:rPr>
          <w:rFonts w:ascii="Arial" w:cs="Arial" w:eastAsia="Arial" w:hAnsi="Arial"/>
          <w:sz w:val="24"/>
          <w:szCs w:val="24"/>
        </w:rPr>
        <w:t xml:space="preserve">19) определяет порядок компенсации затрат на проведете аварийно-спасательных и других неотложных работ;</w:t>
      </w:r>
    </w:p>
    <w:p>
      <w:pPr>
        <w:spacing w:after="120"/>
        <w:jc w:val="both"/>
      </w:pPr>
      <w:r>
        <w:rPr>
          <w:rFonts w:ascii="Arial" w:cs="Arial" w:eastAsia="Arial" w:hAnsi="Arial"/>
          <w:sz w:val="24"/>
          <w:szCs w:val="24"/>
        </w:rPr>
        <w:t xml:space="preserve">20) устанавливает порядок осуществления государственной экспертизы, контроля и надзора в области Гражданской защиты;</w:t>
      </w:r>
    </w:p>
    <w:p>
      <w:pPr>
        <w:spacing w:after="120"/>
        <w:jc w:val="both"/>
      </w:pPr>
      <w:r>
        <w:rPr>
          <w:rFonts w:ascii="Arial" w:cs="Arial" w:eastAsia="Arial" w:hAnsi="Arial"/>
          <w:sz w:val="24"/>
          <w:szCs w:val="24"/>
        </w:rPr>
        <w:t xml:space="preserve">21) определяет нормы и правила осуществления государственного надзора и контроля в области Гражданской защиты;</w:t>
      </w:r>
    </w:p>
    <w:p>
      <w:pPr>
        <w:spacing w:after="120"/>
        <w:jc w:val="both"/>
      </w:pPr>
      <w:r>
        <w:rPr>
          <w:rFonts w:ascii="Arial" w:cs="Arial" w:eastAsia="Arial" w:hAnsi="Arial"/>
          <w:sz w:val="24"/>
          <w:szCs w:val="24"/>
        </w:rPr>
        <w:t xml:space="preserve">22) утверждает Положение о порядке выдачи предписаний в области Гражданской защиты;</w:t>
      </w:r>
    </w:p>
    <w:p>
      <w:pPr>
        <w:spacing w:after="120"/>
        <w:jc w:val="both"/>
      </w:pPr>
      <w:r>
        <w:rPr>
          <w:rFonts w:ascii="Arial" w:cs="Arial" w:eastAsia="Arial" w:hAnsi="Arial"/>
          <w:sz w:val="24"/>
          <w:szCs w:val="24"/>
        </w:rPr>
        <w:t xml:space="preserve">23) определяет порядок проведения специальных превентивных и ликвидационных мероприятий;</w:t>
      </w:r>
    </w:p>
    <w:p>
      <w:pPr>
        <w:spacing w:after="120"/>
        <w:jc w:val="both"/>
      </w:pPr>
      <w:r>
        <w:rPr>
          <w:rFonts w:ascii="Arial" w:cs="Arial" w:eastAsia="Arial" w:hAnsi="Arial"/>
          <w:sz w:val="24"/>
          <w:szCs w:val="24"/>
        </w:rPr>
        <w:t xml:space="preserve">24) определяет порядок создания и функционирования Национальной платформы Кыргызской Республики по снижению риска бедствий;</w:t>
      </w:r>
    </w:p>
    <w:p>
      <w:pPr>
        <w:spacing w:after="120"/>
        <w:jc w:val="both"/>
      </w:pPr>
      <w:r>
        <w:rPr>
          <w:rFonts w:ascii="Arial" w:cs="Arial" w:eastAsia="Arial" w:hAnsi="Arial"/>
          <w:sz w:val="24"/>
          <w:szCs w:val="24"/>
        </w:rPr>
        <w:t xml:space="preserve">25)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26) утверждает задачи, функции и состав комиссии по Гражданской защите;</w:t>
      </w:r>
    </w:p>
    <w:p>
      <w:pPr>
        <w:spacing w:after="120"/>
        <w:jc w:val="both"/>
      </w:pPr>
      <w:r>
        <w:rPr>
          <w:rFonts w:ascii="Arial" w:cs="Arial" w:eastAsia="Arial" w:hAnsi="Arial"/>
          <w:sz w:val="24"/>
          <w:szCs w:val="24"/>
        </w:rPr>
        <w:t xml:space="preserve">27) определяет минимальные стандарты оказания помощи пострадавшему населению от чрезвычайных ситуаций;</w:t>
      </w:r>
    </w:p>
    <w:p>
      <w:pPr>
        <w:spacing w:after="120"/>
        <w:jc w:val="both"/>
      </w:pPr>
      <w:r>
        <w:rPr>
          <w:rFonts w:ascii="Arial" w:cs="Arial" w:eastAsia="Arial" w:hAnsi="Arial"/>
          <w:sz w:val="24"/>
          <w:szCs w:val="24"/>
        </w:rPr>
        <w:t xml:space="preserve">28)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9) в </w:t>
      </w:r>
      <w:hyperlink w:history="1" r:id="rIdc1atm6uykq1ti7_kqqszz">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jc w:val="both"/>
      </w:pPr>
      <w:r>
        <w:rPr>
          <w:rFonts w:ascii="Arial" w:cs="Arial" w:eastAsia="Arial" w:hAnsi="Arial"/>
          <w:sz w:val="24"/>
          <w:szCs w:val="24"/>
        </w:rPr>
        <w:t xml:space="preserve">10) в части 2 </w:t>
      </w:r>
      <w:hyperlink w:history="1" r:id="rIdzdmvucwcynbmojnyfvor5">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2 после слов "Гражданской защите," дополнить словами "эвакуационные комиссии,";</w:t>
      </w:r>
    </w:p>
    <w:p>
      <w:pPr>
        <w:spacing w:after="120"/>
        <w:jc w:val="both"/>
      </w:pPr>
      <w:r>
        <w:rPr>
          <w:rFonts w:ascii="Arial" w:cs="Arial" w:eastAsia="Arial" w:hAnsi="Arial"/>
          <w:sz w:val="24"/>
          <w:szCs w:val="24"/>
        </w:rPr>
        <w:t xml:space="preserve">б) в пункте 9 слово "Правительством" заменить словами "Кабинетом Министров";</w:t>
      </w:r>
    </w:p>
    <w:p>
      <w:pPr>
        <w:spacing w:after="120"/>
        <w:jc w:val="both"/>
      </w:pPr>
      <w:r>
        <w:rPr>
          <w:rFonts w:ascii="Arial" w:cs="Arial" w:eastAsia="Arial" w:hAnsi="Arial"/>
          <w:sz w:val="24"/>
          <w:szCs w:val="24"/>
        </w:rPr>
        <w:t xml:space="preserve">в) в пункте 13 слова "отраслевые требования," заменить словами "отраслевые требования и другие";</w:t>
      </w:r>
    </w:p>
    <w:p>
      <w:pPr>
        <w:spacing w:after="120"/>
        <w:jc w:val="both"/>
      </w:pPr>
      <w:r>
        <w:rPr>
          <w:rFonts w:ascii="Arial" w:cs="Arial" w:eastAsia="Arial" w:hAnsi="Arial"/>
          <w:sz w:val="24"/>
          <w:szCs w:val="24"/>
        </w:rPr>
        <w:t xml:space="preserve">11) в </w:t>
      </w:r>
      <w:hyperlink w:history="1" r:id="rIdazdgdfpp7s3b_g6fc9jhr">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w:t>
      </w:r>
      <w:hyperlink w:history="1" r:id="rIdtloe_7c1ihjhgfgfhbpf0">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"Правительства" заменить словом "Президента";</w:t>
      </w:r>
    </w:p>
    <w:p>
      <w:pPr>
        <w:spacing w:after="120"/>
        <w:jc w:val="both"/>
      </w:pPr>
      <w:r>
        <w:rPr>
          <w:rFonts w:ascii="Arial" w:cs="Arial" w:eastAsia="Arial" w:hAnsi="Arial"/>
          <w:sz w:val="24"/>
          <w:szCs w:val="24"/>
        </w:rPr>
        <w:t xml:space="preserve">б) в части 1:</w:t>
      </w:r>
    </w:p>
    <w:p>
      <w:pPr>
        <w:spacing w:after="120"/>
        <w:jc w:val="both"/>
      </w:pPr>
      <w:r>
        <w:rPr>
          <w:rFonts w:ascii="Arial" w:cs="Arial" w:eastAsia="Arial" w:hAnsi="Arial"/>
          <w:sz w:val="24"/>
          <w:szCs w:val="24"/>
        </w:rPr>
        <w:t xml:space="preserve">- в абзаце первом слово "Правительства" заменить словом "Президента";</w:t>
      </w:r>
    </w:p>
    <w:p>
      <w:pPr>
        <w:spacing w:after="120"/>
        <w:jc w:val="both"/>
      </w:pPr>
      <w:r>
        <w:rPr>
          <w:rFonts w:ascii="Arial" w:cs="Arial" w:eastAsia="Arial" w:hAnsi="Arial"/>
          <w:sz w:val="24"/>
          <w:szCs w:val="24"/>
        </w:rPr>
        <w:t xml:space="preserve">- пункт 1 после слов "Гражданской защите" дополнить словами ", эвакуационные комиссии";</w:t>
      </w:r>
    </w:p>
    <w:p>
      <w:pPr>
        <w:spacing w:after="120"/>
        <w:jc w:val="both"/>
      </w:pPr>
      <w:r>
        <w:rPr>
          <w:rFonts w:ascii="Arial" w:cs="Arial" w:eastAsia="Arial" w:hAnsi="Arial"/>
          <w:sz w:val="24"/>
          <w:szCs w:val="24"/>
        </w:rPr>
        <w:t xml:space="preserve">в) в части 2:</w:t>
      </w:r>
    </w:p>
    <w:p>
      <w:pPr>
        <w:spacing w:after="120"/>
        <w:jc w:val="both"/>
      </w:pPr>
      <w:r>
        <w:rPr>
          <w:rFonts w:ascii="Arial" w:cs="Arial" w:eastAsia="Arial" w:hAnsi="Arial"/>
          <w:sz w:val="24"/>
          <w:szCs w:val="24"/>
        </w:rPr>
        <w:t xml:space="preserve">- пункт 1 после слов "Гражданской защите" дополнить словами ", эвакуационные комиссии";</w:t>
      </w:r>
    </w:p>
    <w:p>
      <w:pPr>
        <w:spacing w:after="120"/>
        <w:jc w:val="both"/>
      </w:pPr>
      <w:r>
        <w:rPr>
          <w:rFonts w:ascii="Arial" w:cs="Arial" w:eastAsia="Arial" w:hAnsi="Arial"/>
          <w:sz w:val="24"/>
          <w:szCs w:val="24"/>
        </w:rPr>
        <w:t xml:space="preserve">- пункт 13 после слов "Гражданской защите" дополнить словами "и снижению риска бедствий";</w:t>
      </w:r>
    </w:p>
    <w:p>
      <w:pPr>
        <w:spacing w:after="120"/>
        <w:jc w:val="both"/>
      </w:pPr>
      <w:r>
        <w:rPr>
          <w:rFonts w:ascii="Arial" w:cs="Arial" w:eastAsia="Arial" w:hAnsi="Arial"/>
          <w:sz w:val="24"/>
          <w:szCs w:val="24"/>
        </w:rPr>
        <w:t xml:space="preserve">12) в </w:t>
      </w:r>
      <w:hyperlink w:history="1" r:id="rId4iqg4jmazhz29dvl9sqrz">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w:t>
      </w:r>
      <w:hyperlink w:history="1" r:id="rIdr3rjmcgvgcs3kgaspbhz6">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б) пункт 12 изложить в следующей редакции:</w:t>
      </w:r>
    </w:p>
    <w:p>
      <w:pPr>
        <w:spacing w:after="120"/>
        <w:jc w:val="both"/>
      </w:pPr>
      <w:r>
        <w:rPr>
          <w:rFonts w:ascii="Arial" w:cs="Arial" w:eastAsia="Arial" w:hAnsi="Arial"/>
          <w:sz w:val="24"/>
          <w:szCs w:val="24"/>
        </w:rPr>
        <w:t xml:space="preserve">"12) при необходимости по решению органа управления Гражданской защиты предоставляют имеющиеся в собственности объекты, территории, транспортные средства, инструменты и оборудование для выполнения задач по защите населения и территории от чрезвычайных ситуаций.</w:t>
      </w:r>
    </w:p>
    <w:p>
      <w:pPr>
        <w:spacing w:after="120"/>
        <w:jc w:val="both"/>
      </w:pPr>
      <w:r>
        <w:rPr>
          <w:rFonts w:ascii="Arial" w:cs="Arial" w:eastAsia="Arial" w:hAnsi="Arial"/>
          <w:sz w:val="24"/>
          <w:szCs w:val="24"/>
        </w:rPr>
        <w:t xml:space="preserve">В случае нанесения ущерба имуществу и территориям, предоставленным для защиты населения и территорий от чрезвычайных ситуаций, собственнику возмещается нанесенный ущерб.</w:t>
      </w:r>
    </w:p>
    <w:p>
      <w:pPr>
        <w:spacing w:after="120"/>
        <w:jc w:val="both"/>
      </w:pPr>
      <w:r>
        <w:rPr>
          <w:rFonts w:ascii="Arial" w:cs="Arial" w:eastAsia="Arial" w:hAnsi="Arial"/>
          <w:sz w:val="24"/>
          <w:szCs w:val="24"/>
        </w:rPr>
        <w:t xml:space="preserve">Порядок использования объектов, территорий, транспортных средств и порядок возмещения нанесенного ущерба собственнику определяются Кабинетом Министров Кыргызской Республики.";</w:t>
      </w:r>
    </w:p>
    <w:p>
      <w:pPr>
        <w:spacing w:after="120"/>
        <w:jc w:val="both"/>
      </w:pPr>
      <w:r>
        <w:rPr>
          <w:rFonts w:ascii="Arial" w:cs="Arial" w:eastAsia="Arial" w:hAnsi="Arial"/>
          <w:sz w:val="24"/>
          <w:szCs w:val="24"/>
        </w:rPr>
        <w:t xml:space="preserve">13) в абзаце втором части 2 </w:t>
      </w:r>
      <w:hyperlink w:history="1" r:id="rId08cx0e3jswy7bzqib66k0">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14) в части 2 </w:t>
      </w:r>
      <w:hyperlink w:history="1" r:id="rIdafqpoli7ntylsolmxdu_t">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1 изложить в следующей редакции:</w:t>
      </w:r>
    </w:p>
    <w:p>
      <w:pPr>
        <w:spacing w:after="120"/>
        <w:jc w:val="both"/>
      </w:pPr>
      <w:r>
        <w:rPr>
          <w:rFonts w:ascii="Arial" w:cs="Arial" w:eastAsia="Arial" w:hAnsi="Arial"/>
          <w:sz w:val="24"/>
          <w:szCs w:val="24"/>
        </w:rPr>
        <w:t xml:space="preserve">"1) на республиканском уровне - Президент Кыргызской Республики - начальник Гражданской защиты Кыргызской Республики. Председатель Кабинета Министров Кыргызской Республики является первым заместителем начальника Гражданской защиты Кыргызской Республики. Руководитель уполномоченного государственного органа в области Гражданской защиты является заместителем начальника Гражданской защиты Кыргызской Республики;";</w:t>
      </w:r>
    </w:p>
    <w:p>
      <w:pPr>
        <w:spacing w:after="120"/>
        <w:jc w:val="both"/>
      </w:pPr>
      <w:r>
        <w:rPr>
          <w:rFonts w:ascii="Arial" w:cs="Arial" w:eastAsia="Arial" w:hAnsi="Arial"/>
          <w:sz w:val="24"/>
          <w:szCs w:val="24"/>
        </w:rPr>
        <w:t xml:space="preserve">б) в пункте 2 слово "Правительства" заменить словом "Президента";</w:t>
      </w:r>
    </w:p>
    <w:p>
      <w:pPr>
        <w:spacing w:after="120"/>
        <w:jc w:val="both"/>
      </w:pPr>
      <w:r>
        <w:rPr>
          <w:rFonts w:ascii="Arial" w:cs="Arial" w:eastAsia="Arial" w:hAnsi="Arial"/>
          <w:sz w:val="24"/>
          <w:szCs w:val="24"/>
        </w:rPr>
        <w:t xml:space="preserve">15) </w:t>
      </w:r>
      <w:hyperlink w:history="1" r:id="rIdqphoe35w6s4jusf_oazhv">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qsu1lshurihhysiyhsib">
        <w:r>
          <w:rPr>
            <w:rFonts w:ascii="Arial" w:cs="Arial" w:eastAsia="Arial" w:hAnsi="Arial"/>
            <w:color w:val="1D4ED8"/>
            <w:sz w:val="24"/>
            <w:szCs w:val="24"/>
            <w:u w:val="single"/>
          </w:rPr>
          <w:t xml:space="preserve">Статья 14</w:t>
        </w:r>
      </w:hyperlink>
      <w:r>
        <w:rPr>
          <w:rFonts w:ascii="Arial" w:cs="Arial" w:eastAsia="Arial" w:hAnsi="Arial"/>
          <w:sz w:val="24"/>
          <w:szCs w:val="24"/>
        </w:rPr>
        <w:t xml:space="preserve">. Комиссии по Гражданской защите</w:t>
      </w:r>
    </w:p>
    <w:p>
      <w:pPr>
        <w:spacing w:after="120"/>
        <w:jc w:val="both"/>
      </w:pPr>
      <w:r>
        <w:rPr>
          <w:rFonts w:ascii="Arial" w:cs="Arial" w:eastAsia="Arial" w:hAnsi="Arial"/>
          <w:sz w:val="24"/>
          <w:szCs w:val="24"/>
        </w:rPr>
        <w:t xml:space="preserve">Постоянно действующим координирующим органом Гражданской защиты являются комиссии по Гражданской защите на соответствующих уровнях, в отраслях и на объектах.</w:t>
      </w:r>
    </w:p>
    <w:p>
      <w:pPr>
        <w:spacing w:after="120"/>
        <w:jc w:val="both"/>
      </w:pPr>
      <w:r>
        <w:rPr>
          <w:rFonts w:ascii="Arial" w:cs="Arial" w:eastAsia="Arial" w:hAnsi="Arial"/>
          <w:sz w:val="24"/>
          <w:szCs w:val="24"/>
        </w:rPr>
        <w:t xml:space="preserve">Типовое положение о комиссиях по Гражданской защите утверждается Кабинетом Министров Кыргызской Республики.";</w:t>
      </w:r>
    </w:p>
    <w:p>
      <w:pPr>
        <w:spacing w:after="120"/>
        <w:jc w:val="both"/>
      </w:pPr>
      <w:r>
        <w:rPr>
          <w:rFonts w:ascii="Arial" w:cs="Arial" w:eastAsia="Arial" w:hAnsi="Arial"/>
          <w:sz w:val="24"/>
          <w:szCs w:val="24"/>
        </w:rPr>
        <w:t xml:space="preserve">16) в части 3 </w:t>
      </w:r>
      <w:hyperlink w:history="1" r:id="rIdmqas7zk4ztm_oewzfiqq8">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17) </w:t>
      </w:r>
      <w:hyperlink w:history="1" r:id="rIdhahrduqilywvvlupcahim">
        <w:r>
          <w:rPr>
            <w:rFonts w:ascii="Arial" w:cs="Arial" w:eastAsia="Arial" w:hAnsi="Arial"/>
            <w:color w:val="1D4ED8"/>
            <w:sz w:val="24"/>
            <w:szCs w:val="24"/>
            <w:u w:val="single"/>
          </w:rPr>
          <w:t xml:space="preserve">статью 16</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ba8d9t17heknmq_m3uz4k">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Силы Гражданской защиты</w:t>
      </w:r>
    </w:p>
    <w:p>
      <w:pPr>
        <w:spacing w:after="120"/>
        <w:jc w:val="both"/>
      </w:pPr>
      <w:r>
        <w:rPr>
          <w:rFonts w:ascii="Arial" w:cs="Arial" w:eastAsia="Arial" w:hAnsi="Arial"/>
          <w:sz w:val="24"/>
          <w:szCs w:val="24"/>
        </w:rPr>
        <w:t xml:space="preserve">1. Войска и подразделения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120"/>
        <w:jc w:val="both"/>
      </w:pPr>
      <w:r>
        <w:rPr>
          <w:rFonts w:ascii="Arial" w:cs="Arial" w:eastAsia="Arial" w:hAnsi="Arial"/>
          <w:sz w:val="24"/>
          <w:szCs w:val="24"/>
        </w:rPr>
        <w:t xml:space="preserve">2. Организационно-штатная структура частей и подразделений войск Гражданской защиты в пределах установленной Кабинетом Министров Кыргызской Республики численности утверждается руководителем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18) </w:t>
      </w:r>
      <w:hyperlink w:history="1" r:id="rIdmvhdhbltfpkdfoeqvkez6">
        <w:r>
          <w:rPr>
            <w:rFonts w:ascii="Arial" w:cs="Arial" w:eastAsia="Arial" w:hAnsi="Arial"/>
            <w:color w:val="1D4ED8"/>
            <w:sz w:val="24"/>
            <w:szCs w:val="24"/>
            <w:u w:val="single"/>
          </w:rPr>
          <w:t xml:space="preserve">главу 4</w:t>
        </w:r>
      </w:hyperlink>
      <w:r>
        <w:rPr>
          <w:rFonts w:ascii="Arial" w:cs="Arial" w:eastAsia="Arial" w:hAnsi="Arial"/>
          <w:sz w:val="24"/>
          <w:szCs w:val="24"/>
        </w:rPr>
        <w:t xml:space="preserve"> дополнить </w:t>
      </w:r>
      <w:hyperlink w:history="1" r:id="rIdbvwpog6wrmratdrhva_hv">
        <w:r>
          <w:rPr>
            <w:rFonts w:ascii="Arial" w:cs="Arial" w:eastAsia="Arial" w:hAnsi="Arial"/>
            <w:color w:val="1D4ED8"/>
            <w:sz w:val="24"/>
            <w:szCs w:val="24"/>
            <w:u w:val="single"/>
          </w:rPr>
          <w:t xml:space="preserve">статьей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ci-lrecnyeb7jkhek_c1a">
        <w:r>
          <w:rPr>
            <w:rFonts w:ascii="Arial" w:cs="Arial" w:eastAsia="Arial" w:hAnsi="Arial"/>
            <w:color w:val="1D4ED8"/>
            <w:sz w:val="24"/>
            <w:szCs w:val="24"/>
            <w:u w:val="single"/>
          </w:rPr>
          <w:t xml:space="preserve">Статья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Привлечение Вооруженных Сил Кыргызской Республики, других войск и воинских формирований для ликвидации чрезвычайных ситуаций</w:t>
      </w:r>
    </w:p>
    <w:p>
      <w:pPr>
        <w:spacing w:after="120"/>
        <w:jc w:val="both"/>
      </w:pPr>
      <w:r>
        <w:rPr>
          <w:rFonts w:ascii="Arial" w:cs="Arial" w:eastAsia="Arial" w:hAnsi="Arial"/>
          <w:sz w:val="24"/>
          <w:szCs w:val="24"/>
        </w:rPr>
        <w:t xml:space="preserve">Для ликвидации чрезвычайных ситуаций могут привлекаться специально подготовленные силы и средства Вооруженных Сил Кыргызской Республики, других войск и воинских формирований.";</w:t>
      </w:r>
    </w:p>
    <w:p>
      <w:pPr>
        <w:spacing w:after="120"/>
        <w:jc w:val="both"/>
      </w:pPr>
      <w:r>
        <w:rPr>
          <w:rFonts w:ascii="Arial" w:cs="Arial" w:eastAsia="Arial" w:hAnsi="Arial"/>
          <w:sz w:val="24"/>
          <w:szCs w:val="24"/>
        </w:rPr>
        <w:t xml:space="preserve">19) </w:t>
      </w:r>
      <w:hyperlink w:history="1" r:id="rIdkoctxaimbuqdhlz5bcs4o">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vlitiukcn8govpnotvdwl">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1. Мероприятия по предупреждению чрезвычайных ситуаций, снижению риска бедствий проводятся заблаговременно с учетом риска их возникновения и возможного ущерба от них. В случае необходимости проводятся эвакуация и/или отселение населения в безопасные районы.</w:t>
      </w:r>
    </w:p>
    <w:p>
      <w:pPr>
        <w:spacing w:after="120"/>
        <w:jc w:val="both"/>
      </w:pPr>
      <w:r>
        <w:rPr>
          <w:rFonts w:ascii="Arial" w:cs="Arial" w:eastAsia="Arial" w:hAnsi="Arial"/>
          <w:sz w:val="24"/>
          <w:szCs w:val="24"/>
        </w:rPr>
        <w:t xml:space="preserve">Порядок проведения мероприятий по эвакуации и/или отселению населения определяется Кабинетом Министров Кыргызской Республики.</w:t>
      </w:r>
    </w:p>
    <w:p>
      <w:pPr>
        <w:spacing w:after="120"/>
        <w:jc w:val="both"/>
      </w:pPr>
      <w:r>
        <w:rPr>
          <w:rFonts w:ascii="Arial" w:cs="Arial" w:eastAsia="Arial" w:hAnsi="Arial"/>
          <w:sz w:val="24"/>
          <w:szCs w:val="24"/>
        </w:rPr>
        <w:t xml:space="preserve">2. Планирование и осуществление мероприятий по предупреждению чрезвычайных ситуаций возлагаются на органы управления и силы государственных органов, органов местного самоуправления и организаций, независимо от форм собственности, в соответствии с возложенными на них функциями, задачами, полномочиями и обязанностями в области Гражданской защиты.</w:t>
      </w:r>
    </w:p>
    <w:p>
      <w:pPr>
        <w:spacing w:after="120"/>
        <w:jc w:val="both"/>
      </w:pPr>
      <w:r>
        <w:rPr>
          <w:rFonts w:ascii="Arial" w:cs="Arial" w:eastAsia="Arial" w:hAnsi="Arial"/>
          <w:sz w:val="24"/>
          <w:szCs w:val="24"/>
        </w:rPr>
        <w:t xml:space="preserve">Координацию мероприятий по предупреждению чрезвычайных ситуаций осуществляет уполномоченный государственный орган в области Гражданской защиты.</w:t>
      </w:r>
    </w:p>
    <w:p>
      <w:pPr>
        <w:spacing w:after="120"/>
        <w:jc w:val="both"/>
      </w:pPr>
      <w:r>
        <w:rPr>
          <w:rFonts w:ascii="Arial" w:cs="Arial" w:eastAsia="Arial" w:hAnsi="Arial"/>
          <w:sz w:val="24"/>
          <w:szCs w:val="24"/>
        </w:rPr>
        <w:t xml:space="preserve">3. Руководство работами по ликвидации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Кабинетом Министров Кыргызской Республики в соответствии с классификацией чрезвычайных ситуаций.</w:t>
      </w:r>
    </w:p>
    <w:p>
      <w:pPr>
        <w:spacing w:after="120"/>
        <w:jc w:val="both"/>
      </w:pPr>
      <w:r>
        <w:rPr>
          <w:rFonts w:ascii="Arial" w:cs="Arial" w:eastAsia="Arial" w:hAnsi="Arial"/>
          <w:sz w:val="24"/>
          <w:szCs w:val="24"/>
        </w:rPr>
        <w:t xml:space="preserve">В случае необходимости (непосредственной угрозы жизни и здоровью людей) руководитель работ по ликвидации последствий чрезвычайной ситуации временно ограничивает доступ людей и транспорта в зону чрезвычайной ситуации и приостанавливает деятельность организаций, находящихся в этой зоне.</w:t>
      </w:r>
    </w:p>
    <w:p>
      <w:pPr>
        <w:spacing w:after="120"/>
        <w:jc w:val="both"/>
      </w:pPr>
      <w:r>
        <w:rPr>
          <w:rFonts w:ascii="Arial" w:cs="Arial" w:eastAsia="Arial" w:hAnsi="Arial"/>
          <w:sz w:val="24"/>
          <w:szCs w:val="24"/>
        </w:rPr>
        <w:t xml:space="preserve">Мероприятия по восстановлению инженерной инфраструктуры, жилья, оздоровлению окружающей среды, оказанию социально-реабилитационной помощи населению проводятся в зависимости от характера и масштаба чрезвычайных ситуаций.</w:t>
      </w:r>
    </w:p>
    <w:p>
      <w:pPr>
        <w:spacing w:after="120"/>
        <w:jc w:val="both"/>
      </w:pPr>
      <w:r>
        <w:rPr>
          <w:rFonts w:ascii="Arial" w:cs="Arial" w:eastAsia="Arial" w:hAnsi="Arial"/>
          <w:sz w:val="24"/>
          <w:szCs w:val="24"/>
        </w:rPr>
        <w:t xml:space="preserve">4. Порядок проведения мероприятий по предупреждению и ликвидации последствий чрезвычайных ситуаций определяются Кабинетом Министров Кыргызской Республики.";</w:t>
      </w:r>
    </w:p>
    <w:p>
      <w:pPr>
        <w:spacing w:after="120"/>
        <w:jc w:val="both"/>
      </w:pPr>
      <w:r>
        <w:rPr>
          <w:rFonts w:ascii="Arial" w:cs="Arial" w:eastAsia="Arial" w:hAnsi="Arial"/>
          <w:sz w:val="24"/>
          <w:szCs w:val="24"/>
        </w:rPr>
        <w:t xml:space="preserve">20) </w:t>
      </w:r>
      <w:hyperlink w:history="1" r:id="rIdx-bdrbuwytyuode2p4b4p">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21) в абзаце первом части 2 </w:t>
      </w:r>
      <w:hyperlink w:history="1" r:id="rIdygdnu9hxblzo_kfmnrkbp">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22) в </w:t>
      </w:r>
      <w:hyperlink w:history="1" r:id="rIdwpup-jkozywuiqwagjxpi">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слово "законодательством" заменить словами "Бюджетным кодексом";</w:t>
      </w:r>
    </w:p>
    <w:p>
      <w:pPr>
        <w:spacing w:after="120"/>
        <w:jc w:val="both"/>
      </w:pPr>
      <w:r>
        <w:rPr>
          <w:rFonts w:ascii="Arial" w:cs="Arial" w:eastAsia="Arial" w:hAnsi="Arial"/>
          <w:sz w:val="24"/>
          <w:szCs w:val="24"/>
        </w:rPr>
        <w:t xml:space="preserve">23) в </w:t>
      </w:r>
      <w:hyperlink w:history="1" r:id="rIdvspb4344gpluza1hosibb">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слово "законодательством Кыргызской Республики" заменить словами "Уголовным </w:t>
      </w:r>
      <w:hyperlink w:history="1" r:id="rIdv4wk1fgalnxmrx9scwk3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s--bl5ckxsofu983eqst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4 апреля 2023 года № 26 (3475)</w:t>
      </w:r>
    </w:p>
    <w:p>
      <w:pPr>
        <w:spacing w:after="120"/>
        <w:jc w:val="both"/>
      </w:pPr>
      <w:r>
        <w:rPr>
          <w:rFonts w:ascii="Arial" w:cs="Arial" w:eastAsia="Arial" w:hAnsi="Arial"/>
          <w:sz w:val="24"/>
          <w:szCs w:val="24"/>
        </w:rPr>
        <w:t xml:space="preserve">Кабинету Министров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8 февраля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xnrlkjs4vjuvgcy4idza" Type="http://schemas.openxmlformats.org/officeDocument/2006/relationships/hyperlink" Target="http://kodeks.duckdns.org/document/111787" TargetMode="External"/><Relationship Id="rIdosfcq1b2zts3l9fa-yfae" Type="http://schemas.openxmlformats.org/officeDocument/2006/relationships/hyperlink" Target="http://kodeks.duckdns.org/document/111787#st_2" TargetMode="External"/><Relationship Id="rIdmv5jjdcjxk4zg3undpeff" Type="http://schemas.openxmlformats.org/officeDocument/2006/relationships/hyperlink" Target="http://kodeks.duckdns.org/document/111787#st_2" TargetMode="External"/><Relationship Id="rIdcdjvaxostcwq2uxr1vcyn" Type="http://schemas.openxmlformats.org/officeDocument/2006/relationships/hyperlink" Target="http://kodeks.duckdns.org/document/111787#st_3" TargetMode="External"/><Relationship Id="rIdspgjohl38zxmtbg4-dxaz" Type="http://schemas.openxmlformats.org/officeDocument/2006/relationships/hyperlink" Target="http://kodeks.duckdns.org/document/111787#st_5" TargetMode="External"/><Relationship Id="rIdi8o7guuwibualdwp46tqa" Type="http://schemas.openxmlformats.org/officeDocument/2006/relationships/hyperlink" Target="http://kodeks.duckdns.org/document/111787#st_5" TargetMode="External"/><Relationship Id="rId9mbtdmzr7fzc_aiudubny" Type="http://schemas.openxmlformats.org/officeDocument/2006/relationships/hyperlink" Target="http://kodeks.duckdns.org/document/111787" TargetMode="External"/><Relationship Id="rIdbyytsyfrnr7g8xoay7yej" Type="http://schemas.openxmlformats.org/officeDocument/2006/relationships/hyperlink" Target="http://kodeks.duckdns.org/document/111787#st_5_1" TargetMode="External"/><Relationship Id="rIdftkiwtazryvdd4yu909px" Type="http://schemas.openxmlformats.org/officeDocument/2006/relationships/hyperlink" Target="http://kodeks.duckdns.org/document/111787#st_5_1" TargetMode="External"/><Relationship Id="rIdy8j5mtl9j1rvjjkqmlzhy" Type="http://schemas.openxmlformats.org/officeDocument/2006/relationships/hyperlink" Target="http://kodeks.duckdns.org/document/111787#st_6" TargetMode="External"/><Relationship Id="rIdocq07odhfc2bhkohccvb-" Type="http://schemas.openxmlformats.org/officeDocument/2006/relationships/hyperlink" Target="http://kodeks.duckdns.org/document/111787#g2" TargetMode="External"/><Relationship Id="rIdyco66z-xx7a8qxrevm61g" Type="http://schemas.openxmlformats.org/officeDocument/2006/relationships/hyperlink" Target="http://kodeks.duckdns.org/document/111787#g2" TargetMode="External"/><Relationship Id="rIdwa3rnuenvsr4djojwwlw3" Type="http://schemas.openxmlformats.org/officeDocument/2006/relationships/hyperlink" Target="http://kodeks.duckdns.org/document/111787#st_7" TargetMode="External"/><Relationship Id="rIdp978x6k0iqm-fppgzqyqm" Type="http://schemas.openxmlformats.org/officeDocument/2006/relationships/hyperlink" Target="http://kodeks.duckdns.org/document/111787#st_7" TargetMode="External"/><Relationship Id="rId9jijjpvopcu60kqsjpasf" Type="http://schemas.openxmlformats.org/officeDocument/2006/relationships/hyperlink" Target="http://kodeks.duckdns.org/document/112213" TargetMode="External"/><Relationship Id="rIdu-hr7exmijelmdjhotrif" Type="http://schemas.openxmlformats.org/officeDocument/2006/relationships/hyperlink" Target="http://kodeks.duckdns.org/document/111787" TargetMode="External"/><Relationship Id="rIdstfv8sf9ymsf32dz10tfb" Type="http://schemas.openxmlformats.org/officeDocument/2006/relationships/hyperlink" Target="http://kodeks.duckdns.org/document/111787#st_7_1" TargetMode="External"/><Relationship Id="rIdsjo2jmnpr6tubfsa9axj5" Type="http://schemas.openxmlformats.org/officeDocument/2006/relationships/hyperlink" Target="http://kodeks.duckdns.org/document/111787#st_7_1" TargetMode="External"/><Relationship Id="rIdc1atm6uykq1ti7_kqqszz" Type="http://schemas.openxmlformats.org/officeDocument/2006/relationships/hyperlink" Target="http://kodeks.duckdns.org/document/111787#st_8" TargetMode="External"/><Relationship Id="rIdzdmvucwcynbmojnyfvor5" Type="http://schemas.openxmlformats.org/officeDocument/2006/relationships/hyperlink" Target="http://kodeks.duckdns.org/document/111787#st_9" TargetMode="External"/><Relationship Id="rIdazdgdfpp7s3b_g6fc9jhr" Type="http://schemas.openxmlformats.org/officeDocument/2006/relationships/hyperlink" Target="http://kodeks.duckdns.org/document/111787#st_10" TargetMode="External"/><Relationship Id="rIdtloe_7c1ihjhgfgfhbpf0" Type="http://schemas.openxmlformats.org/officeDocument/2006/relationships/hyperlink" Target="http://kodeks.duckdns.org/document/111787#st_10" TargetMode="External"/><Relationship Id="rId4iqg4jmazhz29dvl9sqrz" Type="http://schemas.openxmlformats.org/officeDocument/2006/relationships/hyperlink" Target="http://kodeks.duckdns.org/document/111787#st_11" TargetMode="External"/><Relationship Id="rIdr3rjmcgvgcs3kgaspbhz6" Type="http://schemas.openxmlformats.org/officeDocument/2006/relationships/hyperlink" Target="http://kodeks.duckdns.org/document/111787#st_11" TargetMode="External"/><Relationship Id="rId08cx0e3jswy7bzqib66k0" Type="http://schemas.openxmlformats.org/officeDocument/2006/relationships/hyperlink" Target="http://kodeks.duckdns.org/document/111787#st_12" TargetMode="External"/><Relationship Id="rIdafqpoli7ntylsolmxdu_t" Type="http://schemas.openxmlformats.org/officeDocument/2006/relationships/hyperlink" Target="http://kodeks.duckdns.org/document/111787#st_13" TargetMode="External"/><Relationship Id="rIdqphoe35w6s4jusf_oazhv" Type="http://schemas.openxmlformats.org/officeDocument/2006/relationships/hyperlink" Target="http://kodeks.duckdns.org/document/111787#st_14" TargetMode="External"/><Relationship Id="rId-qsu1lshurihhysiyhsib" Type="http://schemas.openxmlformats.org/officeDocument/2006/relationships/hyperlink" Target="http://kodeks.duckdns.org/document/111787#st_14" TargetMode="External"/><Relationship Id="rIdmqas7zk4ztm_oewzfiqq8" Type="http://schemas.openxmlformats.org/officeDocument/2006/relationships/hyperlink" Target="http://kodeks.duckdns.org/document/111787#st_15" TargetMode="External"/><Relationship Id="rIdhahrduqilywvvlupcahim" Type="http://schemas.openxmlformats.org/officeDocument/2006/relationships/hyperlink" Target="http://kodeks.duckdns.org/document/111787#st_16" TargetMode="External"/><Relationship Id="rIdba8d9t17heknmq_m3uz4k" Type="http://schemas.openxmlformats.org/officeDocument/2006/relationships/hyperlink" Target="http://kodeks.duckdns.org/document/111787#st_16" TargetMode="External"/><Relationship Id="rIdmvhdhbltfpkdfoeqvkez6" Type="http://schemas.openxmlformats.org/officeDocument/2006/relationships/hyperlink" Target="http://kodeks.duckdns.org/document/111787#g4" TargetMode="External"/><Relationship Id="rIdbvwpog6wrmratdrhva_hv" Type="http://schemas.openxmlformats.org/officeDocument/2006/relationships/hyperlink" Target="http://kodeks.duckdns.org/document/111787#st_17_1" TargetMode="External"/><Relationship Id="rIdci-lrecnyeb7jkhek_c1a" Type="http://schemas.openxmlformats.org/officeDocument/2006/relationships/hyperlink" Target="http://kodeks.duckdns.org/document/111787#st_17_1" TargetMode="External"/><Relationship Id="rIdkoctxaimbuqdhlz5bcs4o" Type="http://schemas.openxmlformats.org/officeDocument/2006/relationships/hyperlink" Target="http://kodeks.duckdns.org/document/111787#st_18" TargetMode="External"/><Relationship Id="rIdvlitiukcn8govpnotvdwl" Type="http://schemas.openxmlformats.org/officeDocument/2006/relationships/hyperlink" Target="http://kodeks.duckdns.org/document/111787#st_18" TargetMode="External"/><Relationship Id="rIdx-bdrbuwytyuode2p4b4p" Type="http://schemas.openxmlformats.org/officeDocument/2006/relationships/hyperlink" Target="http://kodeks.duckdns.org/document/111787#g7" TargetMode="External"/><Relationship Id="rIdygdnu9hxblzo_kfmnrkbp" Type="http://schemas.openxmlformats.org/officeDocument/2006/relationships/hyperlink" Target="http://kodeks.duckdns.org/document/111787#st_21" TargetMode="External"/><Relationship Id="rIdwpup-jkozywuiqwagjxpi" Type="http://schemas.openxmlformats.org/officeDocument/2006/relationships/hyperlink" Target="http://kodeks.duckdns.org/document/111787#st_22" TargetMode="External"/><Relationship Id="rIdvspb4344gpluza1hosibb" Type="http://schemas.openxmlformats.org/officeDocument/2006/relationships/hyperlink" Target="http://kodeks.duckdns.org/document/111787#st_23" TargetMode="External"/><Relationship Id="rIdv4wk1fgalnxmrx9scwk3o" Type="http://schemas.openxmlformats.org/officeDocument/2006/relationships/hyperlink" Target="http://kodeks.duckdns.org/document/112309" TargetMode="External"/><Relationship Id="rIds--bl5ckxsofu983eqst4" Type="http://schemas.openxmlformats.org/officeDocument/2006/relationships/hyperlink" Target="http://kodeks.duckdns.org/document/112306"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2026-09-23T00:56:07.445Z</dcterms:created>
  <dcterms:modified xsi:type="dcterms:W3CDTF">2026-09-23T00:56:07.445Z</dcterms:modified>
</cp:coreProperties>
</file>

<file path=docProps/custom.xml><?xml version="1.0" encoding="utf-8"?>
<Properties xmlns="http://schemas.openxmlformats.org/officeDocument/2006/custom-properties" xmlns:vt="http://schemas.openxmlformats.org/officeDocument/2006/docPropsVTypes"/>
</file>