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r41nhkb7lz0jcjlg4cd3k">
        <w:r>
          <w:rPr>
            <w:rFonts w:ascii="Arial" w:cs="Arial" w:eastAsia="Arial" w:hAnsi="Arial"/>
            <w:color w:val="1D4ED8"/>
            <w:sz w:val="24"/>
            <w:szCs w:val="24"/>
            <w:u w:val="single"/>
          </w:rPr>
          <w:t xml:space="preserve">23 июня 2008 года № 124</w:t>
        </w:r>
      </w:hyperlink>
      <w:r>
        <w:rPr>
          <w:rFonts w:ascii="Arial" w:cs="Arial" w:eastAsia="Arial" w:hAnsi="Arial"/>
          <w:sz w:val="24"/>
          <w:szCs w:val="24"/>
        </w:rPr>
        <w:t xml:space="preserve">) г.Бишкек, Дом Правительстваот 10 января 2003 года N 2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2003 год    Принят Законодательным собранием  Жогорку Кенеша Кыргызской Республики         10 декабря 2002 года    Одобрен Собранием народных представителей  Жогорку Кенеша Кыргызской Республики         13 декабря 2002 года    Статья 1.    Утвердить  базовые  ставки акцизного налога на  подакцизные  товары,ввозимые и производимые юридическими и физическими лицами в КыргызскойРеспублике, на 2003 год:-----------------------------------------------------------------------|             Подакцизные товары                 |  Ставки акцизного||                                                |   налога в сомах||                                                |      от объема||                                                |  (кг, л, шт., т)||                                                |   и в процентах||                                                |   к оптовой цене,||                                                |    таможенной|                                                      стоимости|------------------------------------------------|--------------------|                                                                   |Спирт этиловый питьевой и спирт этиловый        | 70 сом./л        |                                                                   |очищенный, произведенный из пищевого сырья      |                  |(кроме отпускаемого товаропроизводителям или    |                  |                                                                   |ввозимого товаропроизводителями для выработки   |||водки, ликеро-водочных изделий, крепленых       |                  |                         |напитков, крепленых соков, бальзама, вина при   |||наличии у них лицензии на право их производства |||и спецпотребителям в пределах норм)             ||_____________________________________________________________________|Водка                                           |40 сом./л|_____________________________________________________________________|Ликеро-водочные изделия                         |40 сом./л|_____________________________________________________________________|Крепленые напитки, крепленые соки и бальзамы    |40 сом./л|_____________________________________________________________________|Вина                                            |10 сом./л|_____________________________________________________________________|Коньяки                                         |25 сом./л|_____________________________________________________________________|Шампанские вина                                 |20 сом./л|_____________________________________________________________________|Пиво расфасованное                              | 3 сом./л|_____________________________________________________________________|Пиво нефасованное                               | 2 сом./л|_____________________________________________________________________|Виноматериалы                                   | 2 сом./л|_____________________________________________________________________|Табачные изделия:                               ||_____________________________________________________________________|- сигареты с фильтром                           |70 сом./1000 шт.|_____________________________________________________________________|- сигареты без фильтра                          |15 сом./1000 шт.|_____________________________________________________________________|Прочие изделия, содержащие табак, кроме табака  | 4 сом./кг||ферментированного                               ||_____________________________________________________________________|Ювелирные изделия из золота, платины или серебра|        25%|_____________________________________________________________________|Выделанные и невыделанные меховые шкурки (кроме |         5%||шкурок крота, кролика, оленя, собаки, овчины и |||шкуры крупного рогатого скота)                  ||_____________________________________________________________________|Изделия из натурального меха, включая пальто,   |         5%||полупальто, жакеты, накидки, палантины, боа,    |||шарфы, головные уборы и воротники, шубы,        |||пластины (кроме изделий из шкурок крота,        |||кролика,  оленя, собаки, овчины и шкуры         |||крупного рогатого скота)                        ||_____________________________________________________________________|Пальто, полупальто, жакеты, накидки             |         5%||с применением отделки из меха (за исключением   |||меха крота, кролика, оленя, собаки, овчины и    |||крупного рогатого скота)                        ||_____________________________________________________________________|Одежда из натуральной кожи                      |         5%|_____________________________________________________________________|Изделия из хрусталя, хрустальные осветительные  |        20%||приборы                                         ||_____________________________________________________________________|Огнестрельное и газовое оружие (кроме           |        20%||приобретаемого для нужд органов государственной |||власти)                                         ||_____________________________________________________________________|Нефтепродукты:                                  |||- бензин, легкие и средние дистилляты и прочие  |3000 сом./т||  бензины                                       ||_____________________________________________________________________|- топливо реактивное                            |2000 сом./т|_____________________________________________________________________|| - дизтопливо                                   | 800 сом./т|_____________________________________________________________________| - мазут                                        | 600 сом./т|_____________________________________________________________________|- масла и газоконденсат                         |1400 сом./т|_____________________________________________________________________|- нефть сырая и нефтепродукты сырые, полученные | 600 сом./т||  из битуминозных материалов (кроме             |||  АО "Кыргызнефтегаз")                          ||_____________________________________________________________________|Ковры и ковровые изделия (кроме ковролина и     |        10%||ковров полушерстяных - артикул ОС-I-БЛ)         ||_____________________________________________________________________|Кофе и какао                                    |        10%|----------------------------------------------------------------------     Статья 2.    Порядок  и сроки уплаты акцизных налогов определяются ПравительствомКыргызской  Республики.  Установление  ставок  акцизного   налога   наподакцизные    товары   в   пределах   базовой   ставки   производитсяПравительством Кыргызской Республики.    Статья 3.    До  принятия в установленном порядке ставок акцизного налога на 2004год продолжают действовать ставки, утвержденные настоящим Законом.    Статья 4.    Настоящий Закон вступает в силу с 1 января 2003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xzy5qsmpjpcjvqnkjfw">
      <w:r>
        <w:rPr>
          <w:rFonts w:ascii="Arial" w:cs="Arial" w:eastAsia="Arial" w:hAnsi="Arial"/>
          <w:color w:val="132D3F"/>
          <w:sz w:val="16"/>
          <w:szCs w:val="16"/>
          <w:u w:val="single"/>
        </w:rPr>
        <w:t xml:space="preserve">dalil.kg/document/1126</w:t>
      </w:r>
    </w:hyperlink>
  </w:p>
  <w:p>
    <w:pPr>
      <w:spacing w:after="0" w:before="40"/>
      <w:jc w:val="center"/>
    </w:pPr>
    <w:hyperlink w:history="1" r:id="rIdfvpt4m2yfnczcvt7prp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1nhkb7lz0jcjlg4cd3k" Type="http://schemas.openxmlformats.org/officeDocument/2006/relationships/hyperlink" Target="https://dalil.kg/document/2023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xzy5qsmpjpcjvqnkjfw" Type="http://schemas.openxmlformats.org/officeDocument/2006/relationships/hyperlink" Target="https://dalil.kg/document/1126" TargetMode="External"/><Relationship Id="rIdfvpt4m2yfnczcvt7prp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2026-09-25T01:49:28.165Z</dcterms:created>
  <dcterms:modified xsi:type="dcterms:W3CDTF">2026-09-25T01:49:28.165Z</dcterms:modified>
</cp:coreProperties>
</file>

<file path=docProps/custom.xml><?xml version="1.0" encoding="utf-8"?>
<Properties xmlns="http://schemas.openxmlformats.org/officeDocument/2006/custom-properties" xmlns:vt="http://schemas.openxmlformats.org/officeDocument/2006/docPropsVTypes"/>
</file>