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июня </w:t>
      </w:r>
      <w:r>
        <w:rPr>
          <w:rFonts w:ascii="Arial" w:cs="Arial" w:eastAsia="Arial" w:hAnsi="Arial"/>
          <w:sz w:val="24"/>
          <w:szCs w:val="24"/>
        </w:rPr>
        <w:t xml:space="preserve">2023 года № </w:t>
      </w:r>
      <w:r>
        <w:rPr>
          <w:rFonts w:ascii="Arial" w:cs="Arial" w:eastAsia="Arial" w:hAnsi="Arial"/>
          <w:sz w:val="24"/>
          <w:szCs w:val="24"/>
        </w:rPr>
        <w:t xml:space="preserve">12</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О внесении изменений в Закон Кыргызской Республики "О защите прав потребителей"</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t8uxuusdycegkk0xudwt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преамбулу после слов «надлежащего качества» дополнить словами «, соответствующих указанной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пункте 2 </w:t>
      </w:r>
      <w:hyperlink w:history="1" r:id="rId_tghzn6gpsgsyc6j6f-pl">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слово «Правительство» заменить словами «Кабинет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w:t>
      </w:r>
      <w:hyperlink w:history="1" r:id="rIdvuic57vlnoxfblvv-orax">
        <w:r>
          <w:rPr>
            <w:rFonts w:ascii="Arial" w:cs="Arial" w:eastAsia="Arial" w:hAnsi="Arial"/>
            <w:color w:val="1D4ED8"/>
            <w:sz w:val="24"/>
            <w:szCs w:val="24"/>
            <w:u w:val="single"/>
          </w:rPr>
          <w:t xml:space="preserve">статье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абзац третий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изготовитель -</w:t>
      </w:r>
      <w:r>
        <w:rPr>
          <w:rFonts w:ascii="Arial" w:cs="Arial" w:eastAsia="Arial" w:hAnsi="Arial"/>
          <w:sz w:val="24"/>
          <w:szCs w:val="24"/>
        </w:rPr>
        <w:t xml:space="preserve"> юридическое или физическое лицо, зарегистрированное в качестве индивидуального предпринимателя, в том числе иностранный изготовитель, осуществляющие от своего имени производство или производство и реализацию продукции и ответственные за ее соответствие требованиям технических регламентов;»;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абзац пятый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продавец -</w:t>
      </w:r>
      <w:r>
        <w:rPr>
          <w:rFonts w:ascii="Arial" w:cs="Arial" w:eastAsia="Arial" w:hAnsi="Arial"/>
          <w:sz w:val="24"/>
          <w:szCs w:val="24"/>
        </w:rPr>
        <w:t xml:space="preserve"> организация независимо от ее организационно-правовой формы, индивидуальный предприниматель и в случаях, установленных гражданским законодательством Кыргызской Республики, гражданин (физическое лицо), реализующие товары и оказывающие услуги по договору купли-продажи (о выполнении работ, оказании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абзац тринадцатый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уполномоченные государственные органы, осуществляющие государственный контроль (надзор), -</w:t>
      </w:r>
      <w:r>
        <w:rPr>
          <w:rFonts w:ascii="Arial" w:cs="Arial" w:eastAsia="Arial" w:hAnsi="Arial"/>
          <w:sz w:val="24"/>
          <w:szCs w:val="24"/>
        </w:rPr>
        <w:t xml:space="preserve"> уполномоченные Кабинетом Министров Кыргызской Республики государственные органы, осуществляющие контроль (надзор) за соблюдением требований технических регламентов и законодательства Кыргызской Республики в области обеспечения единства измерений;»;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в абзацах четырнадцатом и пятнадцатом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 </w:t>
      </w:r>
      <w:hyperlink w:history="1" r:id="rId96dg1ob9ojemvokzyvngq">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восемнадцатым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мониторинг -</w:t>
      </w:r>
      <w:r>
        <w:rPr>
          <w:rFonts w:ascii="Arial" w:cs="Arial" w:eastAsia="Arial" w:hAnsi="Arial"/>
          <w:sz w:val="24"/>
          <w:szCs w:val="24"/>
        </w:rPr>
        <w:t xml:space="preserve"> процесс наблюдения, сбора, фиксации, анализа деятельности субъектов предпринимательства, который проводится посредством фото- и видеонаблюдения и направлен на выявление и устранение нарушений норм, установленных настоящим Законом, не является проверкой и не может служить основанием для проведения проверок. В случае выявления по результатам мониторинга нарушений норм законодательства о защите прав потребителей государственным антимонопольным органом выдается предупреждение по устранению выявленных нарушений. В случае повторного выявления по итогам мониторинга нарушений требований законодательства о защите прав потребителей государственным антимонопольным органом выносится предписание об устранении выявленных нарушений, исполнение которого носит обязательный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w:t>
      </w:r>
      <w:hyperlink w:history="1" r:id="rId-lwgetbr-bgzfwaw5le7s">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пункт 5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Если нормативными правовыми актами в области технического регулирования, стандартами, сводами правил и условиями договоров предусмотрены обязательные требования к безопасности товара и требования к качеству товара (работы, услуги) продавец (исполнитель) обязан передать потребителю товар (выполнить работу, оказать услугу), соответствующий этим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 абзаце первом пункта 6 слово «законодательством» заменить словами «гражданским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w:t>
      </w:r>
      <w:hyperlink w:history="1" r:id="rIdzcsjdtiupee3ilgymjx_w">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пункт 2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Перечень таких товаров (работ) утверждается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 пункте 4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пункте 4 </w:t>
      </w:r>
      <w:hyperlink w:history="1" r:id="rIdurn3ybendpk006vpkuqgi">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абзац тринадцатый пункта 2 </w:t>
      </w:r>
      <w:hyperlink w:history="1" r:id="rId5tvc1lg5724zo4dmvtqhd">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классах энергоэффективности товаров в случаях, если их установление предусмотрено техническими регламентами Таможенного союза/Евразийского экономического союза, а также сведения о соответствии энергетической эффективности зданий, сооружений требованиям законодательства Кыргызской Республики об энергетической эффективности зданий, технических регламентов Таможенного союза/Евразийского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пункт 1 </w:t>
      </w:r>
      <w:hyperlink w:history="1" r:id="rIdnaaum8qfr7hh2hpvuu6qw">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нарушение прав потребителей продавец (изготовитель, исполнитель) несет ответственность, предусмотренную настоящим Законом или договором купли-продажи товара (о выполнении работ, оказании услуг), заключенным с потребителем в соответствии с гражданским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абзаце первом пункта 5 </w:t>
      </w:r>
      <w:hyperlink w:history="1" r:id="rIdo3hi9uorinpie656fi8w0">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«вправе вынести» заменить словом «принимает»;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абзаце восьмом пункта 1 </w:t>
      </w:r>
      <w:hyperlink w:history="1" r:id="rIdaf_sl2raqx2dtwkz31ru2">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абзаце втором пункта 2 </w:t>
      </w:r>
      <w:hyperlink w:history="1" r:id="rIdrecubgbxfpjzbucsp6qeq">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пункте 2 </w:t>
      </w:r>
      <w:hyperlink w:history="1" r:id="rIdyjvoffo6l0o_0fufzi647">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абзаце четвертом пункта 1 </w:t>
      </w:r>
      <w:hyperlink w:history="1" r:id="rIdj5wr7c0lq23jfvdntjlla">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w:t>
      </w:r>
      <w:hyperlink w:history="1" r:id="rId5evdwp3gvrzjuggyaikzc">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абзаце пятнадцатом </w:t>
      </w:r>
      <w:hyperlink w:history="1" r:id="rIdbxvng_e4chvem43gb8_o1">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w:t>
      </w:r>
      <w:hyperlink w:history="1" r:id="rIdfagyof0hzilo4vwvtc2fq">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 </w:t>
      </w:r>
      <w:hyperlink w:history="1" r:id="rIdjxpdqcvlttzmz8tlzdo24">
        <w:r>
          <w:rPr>
            <w:rFonts w:ascii="Arial" w:cs="Arial" w:eastAsia="Arial" w:hAnsi="Arial"/>
            <w:color w:val="1D4ED8"/>
            <w:sz w:val="24"/>
            <w:szCs w:val="24"/>
            <w:u w:val="single"/>
          </w:rPr>
          <w:t xml:space="preserve">статье 48</w:t>
        </w:r>
      </w:hyperlink>
      <w:r>
        <w:rPr>
          <w:rFonts w:ascii="Arial" w:cs="Arial" w:eastAsia="Arial" w:hAnsi="Arial"/>
          <w:sz w:val="24"/>
          <w:szCs w:val="24"/>
        </w:rPr>
        <w:t xml:space="preserve"> слово «законодательством» заменить словами «гражданским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абзаце втором пункта 1 </w:t>
      </w:r>
      <w:hyperlink w:history="1" r:id="rIdzvmagjzecuaw8y3r4ajb5">
        <w:r>
          <w:rPr>
            <w:rFonts w:ascii="Arial" w:cs="Arial" w:eastAsia="Arial" w:hAnsi="Arial"/>
            <w:color w:val="1D4ED8"/>
            <w:sz w:val="24"/>
            <w:szCs w:val="24"/>
            <w:u w:val="single"/>
          </w:rPr>
          <w:t xml:space="preserve">статьи 48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«Правительство» заменить словами «Кабинет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w:t>
      </w:r>
      <w:hyperlink w:history="1" r:id="rId9t9hywn_q66ubgblfo4y0">
        <w:r>
          <w:rPr>
            <w:rFonts w:ascii="Arial" w:cs="Arial" w:eastAsia="Arial" w:hAnsi="Arial"/>
            <w:color w:val="1D4ED8"/>
            <w:sz w:val="24"/>
            <w:szCs w:val="24"/>
            <w:u w:val="single"/>
          </w:rPr>
          <w:t xml:space="preserve">статью 49</w:t>
        </w:r>
      </w:hyperlink>
      <w:r>
        <w:rPr>
          <w:rFonts w:ascii="Arial" w:cs="Arial" w:eastAsia="Arial" w:hAnsi="Arial"/>
          <w:sz w:val="24"/>
          <w:szCs w:val="24"/>
        </w:rPr>
        <w:t xml:space="preserve"> дополнить абзацем пятым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«проводит мониторинг, направленный на выявление, устранение нарушений норм и требований, установленных настоящим Законом и иными нормативными правовыми актами Кыргызской Республики, регулирующими отношения в области защиты прав потребителей. Порядок проведения мониторинга определяется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статьи </w:t>
      </w:r>
      <w:hyperlink w:history="1" r:id="rIdjvc0cfqda55tcj_rozdld">
        <w:r>
          <w:rPr>
            <w:rFonts w:ascii="Arial" w:cs="Arial" w:eastAsia="Arial" w:hAnsi="Arial"/>
            <w:color w:val="1D4ED8"/>
            <w:sz w:val="24"/>
            <w:szCs w:val="24"/>
            <w:u w:val="single"/>
          </w:rPr>
          <w:t xml:space="preserve">50</w:t>
        </w:r>
      </w:hyperlink>
      <w:r>
        <w:rPr>
          <w:rFonts w:ascii="Arial" w:cs="Arial" w:eastAsia="Arial" w:hAnsi="Arial"/>
          <w:sz w:val="24"/>
          <w:szCs w:val="24"/>
        </w:rPr>
        <w:t xml:space="preserve"> и </w:t>
      </w:r>
      <w:hyperlink w:history="1" r:id="rIdtolpehuf1ub4mok53mlex">
        <w:r>
          <w:rPr>
            <w:rFonts w:ascii="Arial" w:cs="Arial" w:eastAsia="Arial" w:hAnsi="Arial"/>
            <w:color w:val="1D4ED8"/>
            <w:sz w:val="24"/>
            <w:szCs w:val="24"/>
            <w:u w:val="single"/>
          </w:rPr>
          <w:t xml:space="preserve">51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saociyotpgcnvaysptpj5">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Обязанность изготовителя (исполнителя, продавца) по предоставлению информации государственным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Изготовитель (исполнитель, продавец) обязан по требованию государственного антимонопольного органа, уполномоченных государственных органов, осуществляющих государственный контроль (надзор), предоставлять в установленный им срок достоверные документы, относящиеся к предмету контроля, объяснения в письменной и устной формах, информации, предусмотренные статьями </w:t>
      </w:r>
      <w:hyperlink w:history="1" r:id="rIdbtw_mrhfiu7fxebtw7zzd">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b1r8cudgkuonfzpu6rp-l">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необходимые для осуществления государственными органами полномочий,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hyperlink w:history="1" r:id="rIdpms9bmkc3a3_bwmptctct">
        <w:r>
          <w:rPr>
            <w:rFonts w:ascii="Arial" w:cs="Arial" w:eastAsia="Arial" w:hAnsi="Arial"/>
            <w:color w:val="1D4ED8"/>
            <w:sz w:val="24"/>
            <w:szCs w:val="24"/>
            <w:u w:val="single"/>
          </w:rPr>
          <w:t xml:space="preserve">Статья 51</w:t>
        </w:r>
      </w:hyperlink>
      <w:r>
        <w:rPr>
          <w:rFonts w:ascii="Arial" w:cs="Arial" w:eastAsia="Arial" w:hAnsi="Arial"/>
          <w:sz w:val="24"/>
          <w:szCs w:val="24"/>
        </w:rPr>
        <w:t xml:space="preserve">. Полномочия уполномоченных государственных органов, осуществляющих государственный контроль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товаров (работ, услуг) уполномоченные государственные органы, осуществляющие государственный контроль (надзор) за соблюдением требований технических регламентов, законодательства в области обеспечения единства измерений, в пределах своих полномочий:</w:t>
      </w:r>
    </w:p>
    <w:p>
      <w:pPr>
        <w:spacing w:after="120"/>
        <w:jc w:val="both"/>
      </w:pPr>
      <w:r>
        <w:rPr>
          <w:rFonts w:ascii="Arial" w:cs="Arial" w:eastAsia="Arial" w:hAnsi="Arial"/>
          <w:sz w:val="24"/>
          <w:szCs w:val="24"/>
        </w:rPr>
        <w:t xml:space="preserve">осуществляют государственный контроль за соблюдением требований технических регламентов к безопасности товаров (работ, услуг) и требований, установленных законодательством в области обеспечения единства измерений;</w:t>
      </w:r>
    </w:p>
    <w:p>
      <w:pPr>
        <w:spacing w:after="120"/>
        <w:jc w:val="both"/>
      </w:pPr>
      <w:r>
        <w:rPr>
          <w:rFonts w:ascii="Arial" w:cs="Arial" w:eastAsia="Arial" w:hAnsi="Arial"/>
          <w:sz w:val="24"/>
          <w:szCs w:val="24"/>
        </w:rPr>
        <w:t xml:space="preserve">направляют предписания об устранении нарушений требований к безопасности товаров (работ, услуг), о снятии с производства несоответствующих требованиям безопасности товаров (работ, услуг), прекращении выпуска и продажи таких товаров (выполнения работ, оказания услуг), прекращении продажи товаров с истекшими сроками годности и товаров (работ), на которые должны быть установлены сроки годности или сроки службы, но не установлены, приостановлении продажи товаров (выполнения работ, оказания услуг) при отсутствии достоверной и достаточной информации о товарах (работах, услугах), об отзыве их от потребителей и информировании об этом потребителей, о несоответствии количества фасованных товаров в упаковках любого вида количеству, указанному на упаковке, при их расфасовке, продаже, импорте;</w:t>
      </w:r>
    </w:p>
    <w:p>
      <w:pPr>
        <w:spacing w:after="120"/>
        <w:jc w:val="both"/>
      </w:pPr>
      <w:r>
        <w:rPr>
          <w:rFonts w:ascii="Arial" w:cs="Arial" w:eastAsia="Arial" w:hAnsi="Arial"/>
          <w:sz w:val="24"/>
          <w:szCs w:val="24"/>
        </w:rPr>
        <w:t xml:space="preserve">проводят мониторинг, направленный на выявление, устранение нарушений норм и требований, установленных настоящим Законом и иными нормативными правовыми актами Кыргызской Республики, регулирующими отношения в области защиты прав потребителей. Порядок проведения мониторинга определяется Кабинетом Министров Кыргызской Республики;</w:t>
      </w:r>
    </w:p>
    <w:p>
      <w:pPr>
        <w:spacing w:after="120"/>
        <w:jc w:val="both"/>
      </w:pPr>
      <w:r>
        <w:rPr>
          <w:rFonts w:ascii="Arial" w:cs="Arial" w:eastAsia="Arial" w:hAnsi="Arial"/>
          <w:sz w:val="24"/>
          <w:szCs w:val="24"/>
        </w:rPr>
        <w:t xml:space="preserve">представляют в уполномоченный орган не позднее 1 февраля года, следующего за отчетным, ежегодную и не позднее 1 августа текущего года - полугодовую информацию по поступившим обращениям о нарушениях прав потребителей и деятельности в сфере защиты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w:t>
      </w:r>
      <w:hyperlink w:history="1" r:id="rIdzifpngv4m6hcs8lbqe3pz">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 пункте 1 слова «о нарушениях» заменить словами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пункт 2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пункт 3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Производство или продажа товаров, выполнение работ либо оказание услуг, в том числе предназначенных для детей, не достигших четырнадцати лет,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повлекшие по неосторожности значительный и (или) тяжкий вред, влекут ответственность в соответствии с Уголовным </w:t>
      </w:r>
      <w:hyperlink w:history="1" r:id="rIdbdv_qlp6e9cr3qzschm_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в пункте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абзаце втором слова «уполномоченного государственного органа» заменить словами «уполномоченных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«постановления о наложении штрафов государственного антимонопольного органа, уполномоченных государственных органов, осуществляющих государственный контроль (надзор) в соответствии с </w:t>
      </w:r>
      <w:hyperlink w:history="1" r:id="rIdv5u0katounne2ld7wyvo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абзаце четвертом части 1 </w:t>
      </w:r>
      <w:hyperlink w:history="1" r:id="rIdpoe5bok_zjqrh_dc1njvt">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слова «о нарушениях» заменить словами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w:t>
      </w:r>
      <w:hyperlink w:history="1" r:id="rIdhnlu6jt8-8qpgc_rmes6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e-qnrbevwpa2ypl3t824b">
        <w:r>
          <w:rPr>
            <w:rFonts w:ascii="Arial" w:cs="Arial" w:eastAsia="Arial" w:hAnsi="Arial"/>
            <w:color w:val="1D4ED8"/>
            <w:sz w:val="24"/>
            <w:szCs w:val="24"/>
            <w:u w:val="single"/>
          </w:rPr>
          <w:t xml:space="preserve">статьей 55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tt0dkpxlpw0dezn4srvhh">
        <w:r>
          <w:rPr>
            <w:rFonts w:ascii="Arial" w:cs="Arial" w:eastAsia="Arial" w:hAnsi="Arial"/>
            <w:color w:val="1D4ED8"/>
            <w:sz w:val="24"/>
            <w:szCs w:val="24"/>
            <w:u w:val="single"/>
          </w:rPr>
          <w:t xml:space="preserve">Статья 55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Ответственность должностных лиц уполномоченного органа за нарушение настоящего Закона</w:t>
      </w:r>
    </w:p>
    <w:p>
      <w:pPr>
        <w:spacing w:after="120"/>
        <w:jc w:val="both"/>
      </w:pPr>
      <w:r>
        <w:rPr>
          <w:rFonts w:ascii="Arial" w:cs="Arial" w:eastAsia="Arial" w:hAnsi="Arial"/>
          <w:sz w:val="24"/>
          <w:szCs w:val="24"/>
        </w:rPr>
        <w:t xml:space="preserve">Должностные лица уполномоченного органа за нарушение настоящего Закона несут ответственность в соответствии с Уголовным </w:t>
      </w:r>
      <w:hyperlink w:history="1" r:id="rIdqwfpsxly_o9fuwzz5iyo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bfvvwl9kwc7pd0bpzjgo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27 июня 2023 года № 51 (3500)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24 мая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o5qdlo0zaqiz1zgxgdy">
      <w:r>
        <w:rPr>
          <w:rFonts w:ascii="Arial" w:cs="Arial" w:eastAsia="Arial" w:hAnsi="Arial"/>
          <w:color w:val="132D3F"/>
          <w:sz w:val="16"/>
          <w:szCs w:val="16"/>
          <w:u w:val="single"/>
        </w:rPr>
        <w:t xml:space="preserve">dalil.kg/document/112611</w:t>
      </w:r>
    </w:hyperlink>
  </w:p>
  <w:p>
    <w:pPr>
      <w:spacing w:after="0" w:before="40"/>
      <w:jc w:val="center"/>
    </w:pPr>
    <w:hyperlink w:history="1" r:id="rId0uzty1s2sno6dgevq0pg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8uxuusdycegkk0xudwtb" Type="http://schemas.openxmlformats.org/officeDocument/2006/relationships/hyperlink" Target="https://dalil.kg/document/590" TargetMode="External"/><Relationship Id="rId_tghzn6gpsgsyc6j6f-pl" Type="http://schemas.openxmlformats.org/officeDocument/2006/relationships/hyperlink" Target="https://dalil.kg/document/590#st_1" TargetMode="External"/><Relationship Id="rIdvuic57vlnoxfblvv-orax" Type="http://schemas.openxmlformats.org/officeDocument/2006/relationships/hyperlink" Target="https://dalil.kg/document/590#st_1_1" TargetMode="External"/><Relationship Id="rId96dg1ob9ojemvokzyvngq" Type="http://schemas.openxmlformats.org/officeDocument/2006/relationships/hyperlink" Target="https://dalil.kg/document/590#st_1_1" TargetMode="External"/><Relationship Id="rId-lwgetbr-bgzfwaw5le7s" Type="http://schemas.openxmlformats.org/officeDocument/2006/relationships/hyperlink" Target="https://dalil.kg/document/590#st_4" TargetMode="External"/><Relationship Id="rIdzcsjdtiupee3ilgymjx_w" Type="http://schemas.openxmlformats.org/officeDocument/2006/relationships/hyperlink" Target="https://dalil.kg/document/590#st_5" TargetMode="External"/><Relationship Id="rIdurn3ybendpk006vpkuqgi" Type="http://schemas.openxmlformats.org/officeDocument/2006/relationships/hyperlink" Target="https://dalil.kg/document/590#st_6" TargetMode="External"/><Relationship Id="rId5tvc1lg5724zo4dmvtqhd" Type="http://schemas.openxmlformats.org/officeDocument/2006/relationships/hyperlink" Target="https://dalil.kg/document/590#st_9" TargetMode="External"/><Relationship Id="rIdnaaum8qfr7hh2hpvuu6qw" Type="http://schemas.openxmlformats.org/officeDocument/2006/relationships/hyperlink" Target="https://dalil.kg/document/590#st_12" TargetMode="External"/><Relationship Id="rIdo3hi9uorinpie656fi8w0" Type="http://schemas.openxmlformats.org/officeDocument/2006/relationships/hyperlink" Target="https://dalil.kg/document/590#st_16" TargetMode="External"/><Relationship Id="rIdaf_sl2raqx2dtwkz31ru2" Type="http://schemas.openxmlformats.org/officeDocument/2006/relationships/hyperlink" Target="https://dalil.kg/document/590#st_17" TargetMode="External"/><Relationship Id="rIdrecubgbxfpjzbucsp6qeq" Type="http://schemas.openxmlformats.org/officeDocument/2006/relationships/hyperlink" Target="https://dalil.kg/document/590#st_18" TargetMode="External"/><Relationship Id="rIdyjvoffo6l0o_0fufzi647" Type="http://schemas.openxmlformats.org/officeDocument/2006/relationships/hyperlink" Target="https://dalil.kg/document/590#st_19" TargetMode="External"/><Relationship Id="rIdj5wr7c0lq23jfvdntjlla" Type="http://schemas.openxmlformats.org/officeDocument/2006/relationships/hyperlink" Target="https://dalil.kg/document/590#st_24" TargetMode="External"/><Relationship Id="rId5evdwp3gvrzjuggyaikzc" Type="http://schemas.openxmlformats.org/officeDocument/2006/relationships/hyperlink" Target="https://dalil.kg/document/590#st_25" TargetMode="External"/><Relationship Id="rIdbxvng_e4chvem43gb8_o1" Type="http://schemas.openxmlformats.org/officeDocument/2006/relationships/hyperlink" Target="https://dalil.kg/document/590#st_27" TargetMode="External"/><Relationship Id="rIdfagyof0hzilo4vwvtc2fq" Type="http://schemas.openxmlformats.org/officeDocument/2006/relationships/hyperlink" Target="https://dalil.kg/document/590#st_47" TargetMode="External"/><Relationship Id="rIdjxpdqcvlttzmz8tlzdo24" Type="http://schemas.openxmlformats.org/officeDocument/2006/relationships/hyperlink" Target="https://dalil.kg/document/590#st_48" TargetMode="External"/><Relationship Id="rIdzvmagjzecuaw8y3r4ajb5" Type="http://schemas.openxmlformats.org/officeDocument/2006/relationships/hyperlink" Target="https://dalil.kg/document/590#st_48_1" TargetMode="External"/><Relationship Id="rId9t9hywn_q66ubgblfo4y0" Type="http://schemas.openxmlformats.org/officeDocument/2006/relationships/hyperlink" Target="https://dalil.kg/document/590#st_49" TargetMode="External"/><Relationship Id="rIdjvc0cfqda55tcj_rozdld" Type="http://schemas.openxmlformats.org/officeDocument/2006/relationships/hyperlink" Target="https://dalil.kg/document/590#st_50" TargetMode="External"/><Relationship Id="rIdtolpehuf1ub4mok53mlex" Type="http://schemas.openxmlformats.org/officeDocument/2006/relationships/hyperlink" Target="https://dalil.kg/document/590#st_51" TargetMode="External"/><Relationship Id="rIdsaociyotpgcnvaysptpj5" Type="http://schemas.openxmlformats.org/officeDocument/2006/relationships/hyperlink" Target="https://dalil.kg/document/590#st_50" TargetMode="External"/><Relationship Id="rIdbtw_mrhfiu7fxebtw7zzd" Type="http://schemas.openxmlformats.org/officeDocument/2006/relationships/hyperlink" Target="https://dalil.kg/document/590#st_8" TargetMode="External"/><Relationship Id="rIdb1r8cudgkuonfzpu6rp-l" Type="http://schemas.openxmlformats.org/officeDocument/2006/relationships/hyperlink" Target="https://dalil.kg/document/590#st_10" TargetMode="External"/><Relationship Id="rIdpms9bmkc3a3_bwmptctct" Type="http://schemas.openxmlformats.org/officeDocument/2006/relationships/hyperlink" Target="https://dalil.kg/document/590#st_51" TargetMode="External"/><Relationship Id="rIdzifpngv4m6hcs8lbqe3pz" Type="http://schemas.openxmlformats.org/officeDocument/2006/relationships/hyperlink" Target="https://dalil.kg/document/590#st_52" TargetMode="External"/><Relationship Id="rIdbdv_qlp6e9cr3qzschm_r" Type="http://schemas.openxmlformats.org/officeDocument/2006/relationships/hyperlink" Target="https://dalil.kg/document/112309" TargetMode="External"/><Relationship Id="rIdv5u0katounne2ld7wyvok" Type="http://schemas.openxmlformats.org/officeDocument/2006/relationships/hyperlink" Target="https://dalil.kg/document/112306" TargetMode="External"/><Relationship Id="rIdpoe5bok_zjqrh_dc1njvt" Type="http://schemas.openxmlformats.org/officeDocument/2006/relationships/hyperlink" Target="https://dalil.kg/document/590#st_53" TargetMode="External"/><Relationship Id="rIdhnlu6jt8-8qpgc_rmes6j" Type="http://schemas.openxmlformats.org/officeDocument/2006/relationships/hyperlink" Target="https://dalil.kg/document/590" TargetMode="External"/><Relationship Id="rIde-qnrbevwpa2ypl3t824b" Type="http://schemas.openxmlformats.org/officeDocument/2006/relationships/hyperlink" Target="https://dalil.kg/document/590#st_55_2" TargetMode="External"/><Relationship Id="rIdtt0dkpxlpw0dezn4srvhh" Type="http://schemas.openxmlformats.org/officeDocument/2006/relationships/hyperlink" Target="https://dalil.kg/document/590#st_55_2" TargetMode="External"/><Relationship Id="rIdqwfpsxly_o9fuwzz5iyog" Type="http://schemas.openxmlformats.org/officeDocument/2006/relationships/hyperlink" Target="https://dalil.kg/document/112309" TargetMode="External"/><Relationship Id="rIdbfvvwl9kwc7pd0bpzjgoh"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o5qdlo0zaqiz1zgxgdy" Type="http://schemas.openxmlformats.org/officeDocument/2006/relationships/hyperlink" Target="https://dalil.kg/document/112611" TargetMode="External"/><Relationship Id="rId0uzty1s2sno6dgevq0pg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2026-09-24T19:30:36.175Z</dcterms:created>
  <dcterms:modified xsi:type="dcterms:W3CDTF">2026-09-24T19:30:36.175Z</dcterms:modified>
</cp:coreProperties>
</file>

<file path=docProps/custom.xml><?xml version="1.0" encoding="utf-8"?>
<Properties xmlns="http://schemas.openxmlformats.org/officeDocument/2006/custom-properties" xmlns:vt="http://schemas.openxmlformats.org/officeDocument/2006/docPropsVTypes"/>
</file>