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7 июля 2023 года № 134</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"Об оперативно-розыскной деятельности", "О порядке проведения проверок субъектов предпринимательства")</w:t>
      </w:r>
    </w:p>
    <w:p>
      <w:pPr>
        <w:spacing w:after="120"/>
        <w:jc w:val="center"/>
      </w:pPr>
      <w:r>
        <w:rPr>
          <w:rFonts w:ascii="Arial" w:cs="Arial" w:eastAsia="Arial" w:hAnsi="Arial"/>
          <w:i/>
          <w:iCs/>
          <w:sz w:val="24"/>
          <w:szCs w:val="24"/>
        </w:rPr>
        <w:t xml:space="preserve">(В редакции Закона КР от </w:t>
      </w:r>
      <w:hyperlink w:history="1" r:id="rId8p7to2dfwikmxxc0ctkeb">
        <w:r>
          <w:rPr>
            <w:rFonts w:ascii="Arial" w:cs="Arial" w:eastAsia="Arial" w:hAnsi="Arial"/>
            <w:i/>
            <w:iCs/>
            <w:color w:val="1D4ED8"/>
            <w:sz w:val="24"/>
            <w:szCs w:val="24"/>
            <w:u w:val="single"/>
          </w:rPr>
          <w:t xml:space="preserve">26 июня 2025 года № 127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v_q2fp0qitvkj3yfkwoe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2025 года № 127)</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w3zpgwqmlkh7gogktloa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(Ведомости Жогорку Кенеша Кыргызской Республики, 2007 г., № 5, ст.463) следующие изменения:</w:t>
      </w:r>
    </w:p>
    <w:p>
      <w:pPr>
        <w:spacing w:after="60"/>
        <w:ind w:firstLine="567"/>
        <w:jc w:val="both"/>
      </w:pPr>
      <w:r>
        <w:rPr>
          <w:rFonts w:ascii="Arial" w:cs="Arial" w:eastAsia="Arial" w:hAnsi="Arial"/>
          <w:sz w:val="24"/>
          <w:szCs w:val="24"/>
        </w:rPr>
        <w:t xml:space="preserve">1) преамбулу после слов "связанных с осуществлением проверок," дополнить словами "показатели эффективности деятельности уполномоченных органов,";</w:t>
      </w:r>
    </w:p>
    <w:p>
      <w:pPr>
        <w:spacing w:after="60"/>
        <w:ind w:firstLine="567"/>
        <w:jc w:val="both"/>
      </w:pPr>
      <w:r>
        <w:rPr>
          <w:rFonts w:ascii="Arial" w:cs="Arial" w:eastAsia="Arial" w:hAnsi="Arial"/>
          <w:sz w:val="24"/>
          <w:szCs w:val="24"/>
        </w:rPr>
        <w:t xml:space="preserve">2) в части 1 </w:t>
      </w:r>
      <w:hyperlink w:history="1" r:id="rIddvpmn7il7tshvkopbuwzh">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слово "Правительства" заменить словами "Кабинета Министров";</w:t>
      </w:r>
    </w:p>
    <w:p>
      <w:pPr>
        <w:spacing w:after="60"/>
        <w:ind w:firstLine="567"/>
        <w:jc w:val="both"/>
      </w:pPr>
      <w:r>
        <w:rPr>
          <w:rFonts w:ascii="Arial" w:cs="Arial" w:eastAsia="Arial" w:hAnsi="Arial"/>
          <w:sz w:val="24"/>
          <w:szCs w:val="24"/>
        </w:rPr>
        <w:t xml:space="preserve">3) в </w:t>
      </w:r>
      <w:hyperlink w:history="1" r:id="rIdtkymt5lx20yweshujcrh6">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абзацы первый и второй изложить в следующей редакции:</w:t>
      </w:r>
    </w:p>
    <w:p>
      <w:pPr>
        <w:spacing w:after="60"/>
        <w:ind w:firstLine="567"/>
        <w:jc w:val="both"/>
      </w:pPr>
      <w:r>
        <w:rPr>
          <w:rFonts w:ascii="Arial" w:cs="Arial" w:eastAsia="Arial" w:hAnsi="Arial"/>
          <w:sz w:val="24"/>
          <w:szCs w:val="24"/>
        </w:rPr>
        <w:t xml:space="preserve">"Уполномоченные органы - органы исполнительной власти, уполномоченные законами Кыргызской Республики и постановлениями Кабинета Министров Кыргызской Республики на осуществление проверок субъектов предпринимательства, перечень которых разрабатывается Кабинетом Министром Кыргызской Республики и утверждается Жогорку Кенешем Кыргызской Республики.</w:t>
      </w:r>
    </w:p>
    <w:p>
      <w:pPr>
        <w:spacing w:after="60"/>
        <w:ind w:firstLine="567"/>
        <w:jc w:val="both"/>
      </w:pPr>
      <w:r>
        <w:rPr>
          <w:rFonts w:ascii="Arial" w:cs="Arial" w:eastAsia="Arial" w:hAnsi="Arial"/>
          <w:sz w:val="24"/>
          <w:szCs w:val="24"/>
        </w:rPr>
        <w:t xml:space="preserve">Проверка - любая форма государственного контроля или надзора за деятельностью субъектов проверки, проводимая с целью предотвращения и иным образом управления рисками для обеспечения безопасности жизни, здоровья, окружающей среды, имущественных интересов граждан, юридических лиц и государства. Под любой формой проверки понимаются, в том числе, любые запросы информации о деятельности субъектов предпринимательства для любых целей, вызовы (приглашение) субъекта предпринимательства (представителя), осуществляемые государственными органами.";</w:t>
      </w:r>
    </w:p>
    <w:p>
      <w:pPr>
        <w:spacing w:after="60"/>
        <w:ind w:firstLine="567"/>
        <w:jc w:val="both"/>
      </w:pPr>
      <w:r>
        <w:rPr>
          <w:rFonts w:ascii="Arial" w:cs="Arial" w:eastAsia="Arial" w:hAnsi="Arial"/>
          <w:sz w:val="24"/>
          <w:szCs w:val="24"/>
        </w:rPr>
        <w:t xml:space="preserve">б) абзац десятый изложить в следующей редакции:</w:t>
      </w:r>
    </w:p>
    <w:p>
      <w:pPr>
        <w:spacing w:after="60"/>
        <w:ind w:firstLine="567"/>
        <w:jc w:val="both"/>
      </w:pPr>
      <w:r>
        <w:rPr>
          <w:rFonts w:ascii="Arial" w:cs="Arial" w:eastAsia="Arial" w:hAnsi="Arial"/>
          <w:sz w:val="24"/>
          <w:szCs w:val="24"/>
        </w:rPr>
        <w:t xml:space="preserve">"Проверочные листы - это исчерпывающий перечень требований к деятельности субъектов проверки, предусмотренных законами Кыргызской Республики и постановлениями Кабинета Министров Кыргызской Республики, несоблюдение которых напрямую влечет угрозу жизни и здоровью человека, окружающей среде, имущественным интересам граждан, юридических лиц и государства. При этом указанные требования должны иметь конкретные ссылки на структурные элементы нормативных правовых актов, в том числе на наименьший структурный элемент.";</w:t>
      </w:r>
    </w:p>
    <w:p>
      <w:pPr>
        <w:spacing w:after="60"/>
        <w:ind w:firstLine="567"/>
        <w:jc w:val="both"/>
      </w:pPr>
      <w:r>
        <w:rPr>
          <w:rFonts w:ascii="Arial" w:cs="Arial" w:eastAsia="Arial" w:hAnsi="Arial"/>
          <w:sz w:val="24"/>
          <w:szCs w:val="24"/>
        </w:rPr>
        <w:t xml:space="preserve">в) дополнить абзацем одиннадцатым следующего содержания:</w:t>
      </w:r>
    </w:p>
    <w:p>
      <w:pPr>
        <w:spacing w:after="60"/>
        <w:ind w:firstLine="567"/>
        <w:jc w:val="both"/>
      </w:pPr>
      <w:r>
        <w:rPr>
          <w:rFonts w:ascii="Arial" w:cs="Arial" w:eastAsia="Arial" w:hAnsi="Arial"/>
          <w:sz w:val="24"/>
          <w:szCs w:val="24"/>
        </w:rPr>
        <w:t xml:space="preserve">"Объект проверки - деятельность или часть деятельности субъекта проверки, осуществляемая им в соответствующей области риска.";</w:t>
      </w:r>
    </w:p>
    <w:p>
      <w:pPr>
        <w:spacing w:after="60"/>
        <w:ind w:firstLine="567"/>
        <w:jc w:val="both"/>
      </w:pPr>
      <w:r>
        <w:rPr>
          <w:rFonts w:ascii="Arial" w:cs="Arial" w:eastAsia="Arial" w:hAnsi="Arial"/>
          <w:sz w:val="24"/>
          <w:szCs w:val="24"/>
        </w:rPr>
        <w:t xml:space="preserve">4) </w:t>
      </w:r>
      <w:hyperlink w:history="1" r:id="rIdlk2x0_ts5emzg7p0csik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7ez1b7spyamxn8sp3oqqi">
        <w:r>
          <w:rPr>
            <w:rFonts w:ascii="Arial" w:cs="Arial" w:eastAsia="Arial" w:hAnsi="Arial"/>
            <w:color w:val="1D4ED8"/>
            <w:sz w:val="24"/>
            <w:szCs w:val="24"/>
            <w:u w:val="single"/>
          </w:rPr>
          <w:t xml:space="preserve">статьей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pgkcne52abqza8ue9vgvu">
        <w:r>
          <w:rPr>
            <w:rFonts w:ascii="Arial" w:cs="Arial" w:eastAsia="Arial" w:hAnsi="Arial"/>
            <w:color w:val="1D4ED8"/>
            <w:sz w:val="24"/>
            <w:szCs w:val="24"/>
            <w:u w:val="single"/>
          </w:rPr>
          <w:t xml:space="preserve">Статья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Цель и задачи деятельности уполномоченных органов по проведению проверок</w:t>
      </w:r>
    </w:p>
    <w:p>
      <w:pPr>
        <w:spacing w:after="60"/>
        <w:ind w:firstLine="567"/>
        <w:jc w:val="both"/>
      </w:pPr>
      <w:r>
        <w:rPr>
          <w:rFonts w:ascii="Arial" w:cs="Arial" w:eastAsia="Arial" w:hAnsi="Arial"/>
          <w:sz w:val="24"/>
          <w:szCs w:val="24"/>
        </w:rPr>
        <w:t xml:space="preserve">1. Основной целью деятельности уполномоченных органов по проведению проверок является обеспечение безопасности жизни, здоровья,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2. Задачами деятельности уполномоченных органов по проведению проверок являются:</w:t>
      </w:r>
    </w:p>
    <w:p>
      <w:pPr>
        <w:spacing w:after="60"/>
        <w:ind w:firstLine="567"/>
        <w:jc w:val="both"/>
      </w:pPr>
      <w:r>
        <w:rPr>
          <w:rFonts w:ascii="Arial" w:cs="Arial" w:eastAsia="Arial" w:hAnsi="Arial"/>
          <w:sz w:val="24"/>
          <w:szCs w:val="24"/>
        </w:rPr>
        <w:t xml:space="preserve">1) предотвращение и иным образом управление рисками для безопасности жизни, здоровья,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2) информирование, консультирование и предоставление рекомендаций субъектам проверок.";</w:t>
      </w:r>
    </w:p>
    <w:p>
      <w:pPr>
        <w:spacing w:after="60"/>
        <w:ind w:firstLine="567"/>
        <w:jc w:val="both"/>
      </w:pPr>
      <w:r>
        <w:rPr>
          <w:rFonts w:ascii="Arial" w:cs="Arial" w:eastAsia="Arial" w:hAnsi="Arial"/>
          <w:sz w:val="24"/>
          <w:szCs w:val="24"/>
        </w:rPr>
        <w:t xml:space="preserve">5) в </w:t>
      </w:r>
      <w:hyperlink w:history="1" r:id="rIdbyff5ceco09qdqz45caxx">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третий после слова "противоречия" дополнить словом ", пробелы";</w:t>
      </w:r>
    </w:p>
    <w:p>
      <w:pPr>
        <w:spacing w:after="60"/>
        <w:ind w:firstLine="567"/>
        <w:jc w:val="both"/>
      </w:pPr>
      <w:r>
        <w:rPr>
          <w:rFonts w:ascii="Arial" w:cs="Arial" w:eastAsia="Arial" w:hAnsi="Arial"/>
          <w:sz w:val="24"/>
          <w:szCs w:val="24"/>
        </w:rPr>
        <w:t xml:space="preserve">б) в абзаце девятом слово "Правительства" заменить словами "Кабинета Министров";</w:t>
      </w:r>
    </w:p>
    <w:p>
      <w:pPr>
        <w:spacing w:after="60"/>
        <w:ind w:firstLine="567"/>
        <w:jc w:val="both"/>
      </w:pPr>
      <w:r>
        <w:rPr>
          <w:rFonts w:ascii="Arial" w:cs="Arial" w:eastAsia="Arial" w:hAnsi="Arial"/>
          <w:sz w:val="24"/>
          <w:szCs w:val="24"/>
        </w:rPr>
        <w:t xml:space="preserve">в) дополнить абзацами двенадцатым и тринадцатым следующего содержания:</w:t>
      </w:r>
    </w:p>
    <w:p>
      <w:pPr>
        <w:spacing w:after="60"/>
        <w:ind w:firstLine="567"/>
        <w:jc w:val="both"/>
      </w:pPr>
      <w:r>
        <w:rPr>
          <w:rFonts w:ascii="Arial" w:cs="Arial" w:eastAsia="Arial" w:hAnsi="Arial"/>
          <w:sz w:val="24"/>
          <w:szCs w:val="24"/>
        </w:rPr>
        <w:t xml:space="preserve">"- управление рисками для безопасности жизни, здоровья,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 приоритет профилактических мер в деятельности уполномоченных органов.";</w:t>
      </w:r>
    </w:p>
    <w:p>
      <w:pPr>
        <w:spacing w:after="60"/>
        <w:ind w:firstLine="567"/>
        <w:jc w:val="both"/>
      </w:pPr>
      <w:r>
        <w:rPr>
          <w:rFonts w:ascii="Arial" w:cs="Arial" w:eastAsia="Arial" w:hAnsi="Arial"/>
          <w:sz w:val="24"/>
          <w:szCs w:val="24"/>
        </w:rPr>
        <w:t xml:space="preserve">6) </w:t>
      </w:r>
      <w:hyperlink w:history="1" r:id="rIdgqyalmilrsqbbissey9gx">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дополнить абзацами тринадцатым и четырнадцатым следующего содержания:</w:t>
      </w:r>
    </w:p>
    <w:p>
      <w:pPr>
        <w:spacing w:after="60"/>
        <w:ind w:firstLine="567"/>
        <w:jc w:val="both"/>
      </w:pPr>
      <w:r>
        <w:rPr>
          <w:rFonts w:ascii="Arial" w:cs="Arial" w:eastAsia="Arial" w:hAnsi="Arial"/>
          <w:sz w:val="24"/>
          <w:szCs w:val="24"/>
        </w:rPr>
        <w:t xml:space="preserve">"- выходить за рамки закрепленной за ними поднадзорной деятельности;</w:t>
      </w:r>
    </w:p>
    <w:p>
      <w:pPr>
        <w:spacing w:after="60"/>
        <w:ind w:firstLine="567"/>
        <w:jc w:val="both"/>
      </w:pPr>
      <w:r>
        <w:rPr>
          <w:rFonts w:ascii="Arial" w:cs="Arial" w:eastAsia="Arial" w:hAnsi="Arial"/>
          <w:sz w:val="24"/>
          <w:szCs w:val="24"/>
        </w:rPr>
        <w:t xml:space="preserve">- назначать и/или проводить проверки субъектов предпринимательства на основании письменных или устных указаний, поручений, запросов правоохранительных органов и их должностных лиц.";</w:t>
      </w:r>
    </w:p>
    <w:p>
      <w:pPr>
        <w:spacing w:after="60"/>
        <w:ind w:firstLine="567"/>
        <w:jc w:val="both"/>
      </w:pPr>
      <w:r>
        <w:rPr>
          <w:rFonts w:ascii="Arial" w:cs="Arial" w:eastAsia="Arial" w:hAnsi="Arial"/>
          <w:sz w:val="24"/>
          <w:szCs w:val="24"/>
        </w:rPr>
        <w:t xml:space="preserve">7) в </w:t>
      </w:r>
      <w:r>
        <w:rPr>
          <w:rFonts w:ascii="Arial" w:cs="Arial" w:eastAsia="Arial" w:hAnsi="Arial"/>
          <w:sz w:val="24"/>
          <w:szCs w:val="24"/>
        </w:rPr>
        <w:t xml:space="preserve">статье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"Правительство" в различных падежных формах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Юридические лица, их объекты, филиалы и представительства, подлежащие плановой проверке, образуют один единый субъект проверки и не могут указываться и рассматриваться в плане проверок как разные субъекты проверок, если их деятельность относится к одной области риска и имеет одинаковую степень риска.</w:t>
      </w:r>
    </w:p>
    <w:p>
      <w:pPr>
        <w:spacing w:after="60"/>
        <w:ind w:firstLine="567"/>
        <w:jc w:val="both"/>
      </w:pPr>
      <w:r>
        <w:rPr>
          <w:rFonts w:ascii="Arial" w:cs="Arial" w:eastAsia="Arial" w:hAnsi="Arial"/>
          <w:sz w:val="24"/>
          <w:szCs w:val="24"/>
        </w:rPr>
        <w:t xml:space="preserve">В случае если деятельность юридического лица, объектов его экономической деятельности, филиалов и представительств связана с несколькими разными степенями риска, то юридическое лицо, его объекты, филиалы и представительства рассматриваются самостоятельно в планах проверок.";</w:t>
      </w:r>
    </w:p>
    <w:p>
      <w:pPr>
        <w:spacing w:after="60"/>
        <w:ind w:firstLine="567"/>
        <w:jc w:val="both"/>
      </w:pPr>
      <w:r>
        <w:rPr>
          <w:rFonts w:ascii="Arial" w:cs="Arial" w:eastAsia="Arial" w:hAnsi="Arial"/>
          <w:sz w:val="24"/>
          <w:szCs w:val="24"/>
        </w:rPr>
        <w:t xml:space="preserve">в) часть 5 дополнить абзацем третьим следующего содержания:</w:t>
      </w:r>
    </w:p>
    <w:p>
      <w:pPr>
        <w:spacing w:after="60"/>
        <w:ind w:firstLine="567"/>
        <w:jc w:val="both"/>
      </w:pPr>
      <w:r>
        <w:rPr>
          <w:rFonts w:ascii="Arial" w:cs="Arial" w:eastAsia="Arial" w:hAnsi="Arial"/>
          <w:sz w:val="24"/>
          <w:szCs w:val="24"/>
        </w:rPr>
        <w:t xml:space="preserve">"Проверочные листы должны в обязательном порядке содержать конкретный предмет проверки, а также основание и ссылки на конкретные структурные элементы нормативных правовых актов, соблюдение которых подлежит проверке. Проверочные листы не могут содержать вопросы относительно соблюдения постановлений Кабинета Министров Кыргызской Республики, принятие которых напрямую не вытекает из законов Кыргызской Республики.";</w:t>
      </w:r>
    </w:p>
    <w:p>
      <w:pPr>
        <w:spacing w:after="60"/>
        <w:ind w:firstLine="567"/>
        <w:jc w:val="both"/>
      </w:pPr>
      <w:r>
        <w:rPr>
          <w:rFonts w:ascii="Arial" w:cs="Arial" w:eastAsia="Arial" w:hAnsi="Arial"/>
          <w:sz w:val="24"/>
          <w:szCs w:val="24"/>
        </w:rPr>
        <w:t xml:space="preserve">г) часть 6 дополнить абзацами восьмым и девятым следующего содержания:</w:t>
      </w:r>
    </w:p>
    <w:p>
      <w:pPr>
        <w:spacing w:after="60"/>
        <w:ind w:firstLine="567"/>
        <w:jc w:val="both"/>
      </w:pPr>
      <w:r>
        <w:rPr>
          <w:rFonts w:ascii="Arial" w:cs="Arial" w:eastAsia="Arial" w:hAnsi="Arial"/>
          <w:sz w:val="24"/>
          <w:szCs w:val="24"/>
        </w:rPr>
        <w:t xml:space="preserve">"Субъекты проверки вправе направить обращение в уполномоченные органы о предоставлении уведомлений через определенные в данном обращении электронные каналы связи, где должны дать свое согласие на направление им уведомлений, которые будут приравниваться к вручению уведомления лично руководителю или уполномоченному лицу субъекта проверки под роспись. После одобрения данного обращения и ознакомления уполномоченным органом заявителя под роспись, направление субъекту проверки уведомления по указанным электронным каналам связи, приравнивается к вручению уведомления лично руководителю или уполномоченному лицу субъекта проверки под роспись.</w:t>
      </w:r>
    </w:p>
    <w:p>
      <w:pPr>
        <w:spacing w:after="60"/>
        <w:ind w:firstLine="567"/>
        <w:jc w:val="both"/>
      </w:pPr>
      <w:r>
        <w:rPr>
          <w:rFonts w:ascii="Arial" w:cs="Arial" w:eastAsia="Arial" w:hAnsi="Arial"/>
          <w:sz w:val="24"/>
          <w:szCs w:val="24"/>
        </w:rPr>
        <w:t xml:space="preserve">Если субъект проверки решил отказаться от своего права получения уведомлений через электронные каналы связи, предусмотренного в настоящей статье, субъект проверки направляет в уполномоченные органы обращение с отказом в предоставлении уведомления по электронным каналам связи, такое обращение подлежит одобрению. В этом случае направление уведомлений субъекту проверки по электронным каналам связи не будет приравнено к вручению уведомления лично руководителю или уполномоченному лицу субъекта проверки под роспись.";</w:t>
      </w:r>
    </w:p>
    <w:p>
      <w:pPr>
        <w:spacing w:after="60"/>
        <w:ind w:firstLine="567"/>
        <w:jc w:val="both"/>
      </w:pPr>
      <w:r>
        <w:rPr>
          <w:rFonts w:ascii="Arial" w:cs="Arial" w:eastAsia="Arial" w:hAnsi="Arial"/>
          <w:sz w:val="24"/>
          <w:szCs w:val="24"/>
        </w:rPr>
        <w:t xml:space="preserve">д) часть 7 изложить в следующей редакции:</w:t>
      </w:r>
    </w:p>
    <w:p>
      <w:pPr>
        <w:spacing w:after="60"/>
        <w:ind w:firstLine="567"/>
        <w:jc w:val="both"/>
      </w:pPr>
      <w:r>
        <w:rPr>
          <w:rFonts w:ascii="Arial" w:cs="Arial" w:eastAsia="Arial" w:hAnsi="Arial"/>
          <w:sz w:val="24"/>
          <w:szCs w:val="24"/>
        </w:rPr>
        <w:t xml:space="preserve">"7. Плановые проверки на соответствие строительным нормам и правилам, требованиям к производству, хранению, транспортировке и реализации пищевых продуктов, требованиям охраны труда и экологической безопасности проводятся без предварительного уведомления.";</w:t>
      </w:r>
    </w:p>
    <w:p>
      <w:pPr>
        <w:spacing w:after="60"/>
        <w:ind w:firstLine="567"/>
        <w:jc w:val="both"/>
      </w:pPr>
      <w:r>
        <w:rPr>
          <w:rFonts w:ascii="Arial" w:cs="Arial" w:eastAsia="Arial" w:hAnsi="Arial"/>
          <w:sz w:val="24"/>
          <w:szCs w:val="24"/>
        </w:rPr>
        <w:t xml:space="preserve">е) часть 9 признать утратившей силу;</w:t>
      </w:r>
    </w:p>
    <w:p>
      <w:pPr>
        <w:spacing w:after="60"/>
        <w:ind w:firstLine="567"/>
        <w:jc w:val="both"/>
      </w:pPr>
      <w:r>
        <w:rPr>
          <w:rFonts w:ascii="Arial" w:cs="Arial" w:eastAsia="Arial" w:hAnsi="Arial"/>
          <w:sz w:val="24"/>
          <w:szCs w:val="24"/>
        </w:rPr>
        <w:t xml:space="preserve">8) в </w:t>
      </w:r>
      <w:hyperlink w:history="1" r:id="rIdrvudgpm2cepkiz5casmp-">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части 1 после слов "или юридического лица" дополнить словами ", поданного в соответствии с требованиями части 2-1 настоящей статьи,";</w:t>
      </w:r>
    </w:p>
    <w:p>
      <w:pPr>
        <w:spacing w:after="60"/>
        <w:ind w:firstLine="567"/>
        <w:jc w:val="both"/>
      </w:pPr>
      <w:r>
        <w:rPr>
          <w:rFonts w:ascii="Arial" w:cs="Arial" w:eastAsia="Arial" w:hAnsi="Arial"/>
          <w:sz w:val="24"/>
          <w:szCs w:val="24"/>
        </w:rPr>
        <w:t xml:space="preserve">б) </w:t>
      </w:r>
      <w:hyperlink w:history="1" r:id="rIdn3v0rofkw9yj1lmxwn3z9">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2-1 - 2-3 следующего содержания:</w:t>
      </w:r>
    </w:p>
    <w:p>
      <w:pPr>
        <w:spacing w:after="60"/>
        <w:ind w:firstLine="567"/>
        <w:jc w:val="both"/>
      </w:pPr>
      <w:r>
        <w:rPr>
          <w:rFonts w:ascii="Arial" w:cs="Arial" w:eastAsia="Arial" w:hAnsi="Arial"/>
          <w:sz w:val="24"/>
          <w:szCs w:val="24"/>
        </w:rPr>
        <w:t xml:space="preserve">"2-1. Заявления, подаваемые в уполномоченный орган на основании пункта 2 части 1 настоящей статьи, должны содержать следующие минимальные сведения:</w:t>
      </w:r>
    </w:p>
    <w:p>
      <w:pPr>
        <w:spacing w:after="60"/>
        <w:ind w:firstLine="567"/>
        <w:jc w:val="both"/>
      </w:pPr>
      <w:r>
        <w:rPr>
          <w:rFonts w:ascii="Arial" w:cs="Arial" w:eastAsia="Arial" w:hAnsi="Arial"/>
          <w:sz w:val="24"/>
          <w:szCs w:val="24"/>
        </w:rPr>
        <w:t xml:space="preserve">1) персональные данные заявителя: фамилия, имя, отчество, почтовый адрес, по которому должен быть направлен ответ, - для физического лица, наименование организации, ИНН - для юридического лица;</w:t>
      </w:r>
    </w:p>
    <w:p>
      <w:pPr>
        <w:spacing w:after="60"/>
        <w:ind w:firstLine="567"/>
        <w:jc w:val="both"/>
      </w:pPr>
      <w:r>
        <w:rPr>
          <w:rFonts w:ascii="Arial" w:cs="Arial" w:eastAsia="Arial" w:hAnsi="Arial"/>
          <w:sz w:val="24"/>
          <w:szCs w:val="24"/>
        </w:rPr>
        <w:t xml:space="preserve">2) суть нарушенного права и/или интереса заявителя;</w:t>
      </w:r>
    </w:p>
    <w:p>
      <w:pPr>
        <w:spacing w:after="60"/>
        <w:ind w:firstLine="567"/>
        <w:jc w:val="both"/>
      </w:pPr>
      <w:r>
        <w:rPr>
          <w:rFonts w:ascii="Arial" w:cs="Arial" w:eastAsia="Arial" w:hAnsi="Arial"/>
          <w:sz w:val="24"/>
          <w:szCs w:val="24"/>
        </w:rPr>
        <w:t xml:space="preserve">3) оригиналы или копии документов, иных материалов, указывающих на нарушение права и/или интересов.</w:t>
      </w:r>
    </w:p>
    <w:p>
      <w:pPr>
        <w:spacing w:after="60"/>
        <w:ind w:firstLine="567"/>
        <w:jc w:val="both"/>
      </w:pPr>
      <w:r>
        <w:rPr>
          <w:rFonts w:ascii="Arial" w:cs="Arial" w:eastAsia="Arial" w:hAnsi="Arial"/>
          <w:sz w:val="24"/>
          <w:szCs w:val="24"/>
        </w:rPr>
        <w:t xml:space="preserve">2-2. Уполномоченные органы проводят оценку информации, изложенной в заявлении на основании нижеследующих критериев:</w:t>
      </w:r>
    </w:p>
    <w:p>
      <w:pPr>
        <w:spacing w:after="60"/>
        <w:ind w:firstLine="567"/>
        <w:jc w:val="both"/>
      </w:pPr>
      <w:r>
        <w:rPr>
          <w:rFonts w:ascii="Arial" w:cs="Arial" w:eastAsia="Arial" w:hAnsi="Arial"/>
          <w:sz w:val="24"/>
          <w:szCs w:val="24"/>
        </w:rPr>
        <w:t xml:space="preserve">1) проведение проверки в описываемой области риска входит в компетенцию уполномоченного органа, которому адресовано заявление;</w:t>
      </w:r>
    </w:p>
    <w:p>
      <w:pPr>
        <w:spacing w:after="60"/>
        <w:ind w:firstLine="567"/>
        <w:jc w:val="both"/>
      </w:pPr>
      <w:r>
        <w:rPr>
          <w:rFonts w:ascii="Arial" w:cs="Arial" w:eastAsia="Arial" w:hAnsi="Arial"/>
          <w:sz w:val="24"/>
          <w:szCs w:val="24"/>
        </w:rPr>
        <w:t xml:space="preserve">2) обоснованность информации;</w:t>
      </w:r>
    </w:p>
    <w:p>
      <w:pPr>
        <w:spacing w:after="60"/>
        <w:ind w:firstLine="567"/>
        <w:jc w:val="both"/>
      </w:pPr>
      <w:r>
        <w:rPr>
          <w:rFonts w:ascii="Arial" w:cs="Arial" w:eastAsia="Arial" w:hAnsi="Arial"/>
          <w:sz w:val="24"/>
          <w:szCs w:val="24"/>
        </w:rPr>
        <w:t xml:space="preserve">3) наличие оригиналов или копии документов, иных материалов, указывающих на нарушение права;</w:t>
      </w:r>
    </w:p>
    <w:p>
      <w:pPr>
        <w:spacing w:after="60"/>
        <w:ind w:firstLine="567"/>
        <w:jc w:val="both"/>
      </w:pPr>
      <w:r>
        <w:rPr>
          <w:rFonts w:ascii="Arial" w:cs="Arial" w:eastAsia="Arial" w:hAnsi="Arial"/>
          <w:sz w:val="24"/>
          <w:szCs w:val="24"/>
        </w:rPr>
        <w:t xml:space="preserve">4) выявление потенциально нарушенных субъектом проверки норм законов Кыргызской Республики и постановлений Кабинета Министров Кыргызской Республики;</w:t>
      </w:r>
    </w:p>
    <w:p>
      <w:pPr>
        <w:spacing w:after="60"/>
        <w:ind w:firstLine="567"/>
        <w:jc w:val="both"/>
      </w:pPr>
      <w:r>
        <w:rPr>
          <w:rFonts w:ascii="Arial" w:cs="Arial" w:eastAsia="Arial" w:hAnsi="Arial"/>
          <w:sz w:val="24"/>
          <w:szCs w:val="24"/>
        </w:rPr>
        <w:t xml:space="preserve">5) наличие предыдущих нарушений со стороны данного субъекта проверки;</w:t>
      </w:r>
    </w:p>
    <w:p>
      <w:pPr>
        <w:spacing w:after="60"/>
        <w:ind w:firstLine="567"/>
        <w:jc w:val="both"/>
      </w:pPr>
      <w:r>
        <w:rPr>
          <w:rFonts w:ascii="Arial" w:cs="Arial" w:eastAsia="Arial" w:hAnsi="Arial"/>
          <w:sz w:val="24"/>
          <w:szCs w:val="24"/>
        </w:rPr>
        <w:t xml:space="preserve">6) время, прошедшее с момента обнаружения нарушения;</w:t>
      </w:r>
    </w:p>
    <w:p>
      <w:pPr>
        <w:spacing w:after="60"/>
        <w:ind w:firstLine="567"/>
        <w:jc w:val="both"/>
      </w:pPr>
      <w:r>
        <w:rPr>
          <w:rFonts w:ascii="Arial" w:cs="Arial" w:eastAsia="Arial" w:hAnsi="Arial"/>
          <w:sz w:val="24"/>
          <w:szCs w:val="24"/>
        </w:rPr>
        <w:t xml:space="preserve">7) оценка возможных последствий для жизни и здоровья человека,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8) определение группы потребителей, подвергающихся опасности, и возможное влияние на уязвимые группы;</w:t>
      </w:r>
    </w:p>
    <w:p>
      <w:pPr>
        <w:spacing w:after="60"/>
        <w:ind w:firstLine="567"/>
        <w:jc w:val="both"/>
      </w:pPr>
      <w:r>
        <w:rPr>
          <w:rFonts w:ascii="Arial" w:cs="Arial" w:eastAsia="Arial" w:hAnsi="Arial"/>
          <w:sz w:val="24"/>
          <w:szCs w:val="24"/>
        </w:rPr>
        <w:t xml:space="preserve">9) результаты исследования предоставленного образца (при наличии);</w:t>
      </w:r>
    </w:p>
    <w:p>
      <w:pPr>
        <w:spacing w:after="60"/>
        <w:ind w:firstLine="567"/>
        <w:jc w:val="both"/>
      </w:pPr>
      <w:r>
        <w:rPr>
          <w:rFonts w:ascii="Arial" w:cs="Arial" w:eastAsia="Arial" w:hAnsi="Arial"/>
          <w:sz w:val="24"/>
          <w:szCs w:val="24"/>
        </w:rPr>
        <w:t xml:space="preserve">10) наличие предыдущих заявлений от данного лица или других лиц по одному и тому же факту и результатов их рассмотрения на предмет достоверности излагаемой информации.</w:t>
      </w:r>
    </w:p>
    <w:p>
      <w:pPr>
        <w:spacing w:after="60"/>
        <w:ind w:firstLine="567"/>
        <w:jc w:val="both"/>
      </w:pPr>
      <w:r>
        <w:rPr>
          <w:rFonts w:ascii="Arial" w:cs="Arial" w:eastAsia="Arial" w:hAnsi="Arial"/>
          <w:sz w:val="24"/>
          <w:szCs w:val="24"/>
        </w:rPr>
        <w:t xml:space="preserve">2-3. По итогам рассмотрения обращения, в зависимости от степени угрозы безопасности жизни и здоровью человека, окружающей среде, имущественным интересам граждан, юридических лиц и государства, уполномоченный орган принимает одно из следующих решений с уведомлением заявителя о принятом решении в сроки, установленные законодательством о порядке рассмотрения обращений граждан:</w:t>
      </w:r>
    </w:p>
    <w:p>
      <w:pPr>
        <w:spacing w:after="60"/>
        <w:ind w:firstLine="567"/>
        <w:jc w:val="both"/>
      </w:pPr>
      <w:r>
        <w:rPr>
          <w:rFonts w:ascii="Arial" w:cs="Arial" w:eastAsia="Arial" w:hAnsi="Arial"/>
          <w:sz w:val="24"/>
          <w:szCs w:val="24"/>
        </w:rPr>
        <w:t xml:space="preserve">1) о незамедлительном проведении внеплановой проверки;</w:t>
      </w:r>
    </w:p>
    <w:p>
      <w:pPr>
        <w:spacing w:after="60"/>
        <w:ind w:firstLine="567"/>
        <w:jc w:val="both"/>
      </w:pPr>
      <w:r>
        <w:rPr>
          <w:rFonts w:ascii="Arial" w:cs="Arial" w:eastAsia="Arial" w:hAnsi="Arial"/>
          <w:sz w:val="24"/>
          <w:szCs w:val="24"/>
        </w:rPr>
        <w:t xml:space="preserve">2) о проведении внеплановой проверки по истечении определенного времени, срок которой не превышает 30 календарных дней;</w:t>
      </w:r>
    </w:p>
    <w:p>
      <w:pPr>
        <w:spacing w:after="60"/>
        <w:ind w:firstLine="567"/>
        <w:jc w:val="both"/>
      </w:pPr>
      <w:r>
        <w:rPr>
          <w:rFonts w:ascii="Arial" w:cs="Arial" w:eastAsia="Arial" w:hAnsi="Arial"/>
          <w:sz w:val="24"/>
          <w:szCs w:val="24"/>
        </w:rPr>
        <w:t xml:space="preserve">3) о проведении проверки информации, изложенной в заявлении в рамках плановой проверки.</w:t>
      </w:r>
    </w:p>
    <w:p>
      <w:pPr>
        <w:spacing w:after="60"/>
        <w:ind w:firstLine="567"/>
        <w:jc w:val="both"/>
      </w:pPr>
      <w:r>
        <w:rPr>
          <w:rFonts w:ascii="Arial" w:cs="Arial" w:eastAsia="Arial" w:hAnsi="Arial"/>
          <w:sz w:val="24"/>
          <w:szCs w:val="24"/>
        </w:rPr>
        <w:t xml:space="preserve">Если в ходе рассмотрения обращения установлено, что факты, изложенные в заявлении, уже были ранее проверены, то автору обращения направляется ответ с результатами ранее проведенной проверки.";</w:t>
      </w:r>
    </w:p>
    <w:p>
      <w:pPr>
        <w:spacing w:after="60"/>
        <w:ind w:firstLine="567"/>
        <w:jc w:val="both"/>
      </w:pPr>
      <w:r>
        <w:rPr>
          <w:rFonts w:ascii="Arial" w:cs="Arial" w:eastAsia="Arial" w:hAnsi="Arial"/>
          <w:sz w:val="24"/>
          <w:szCs w:val="24"/>
        </w:rPr>
        <w:t xml:space="preserve">в) абзац второй части 3 признать утратившим силу;</w:t>
      </w:r>
    </w:p>
    <w:p>
      <w:pPr>
        <w:spacing w:after="60"/>
        <w:ind w:firstLine="567"/>
        <w:jc w:val="both"/>
      </w:pPr>
      <w:r>
        <w:rPr>
          <w:rFonts w:ascii="Arial" w:cs="Arial" w:eastAsia="Arial" w:hAnsi="Arial"/>
          <w:sz w:val="24"/>
          <w:szCs w:val="24"/>
        </w:rPr>
        <w:t xml:space="preserve">г) часть 5 изложить в следующей редакции:</w:t>
      </w:r>
    </w:p>
    <w:p>
      <w:pPr>
        <w:spacing w:after="60"/>
        <w:ind w:firstLine="567"/>
        <w:jc w:val="both"/>
      </w:pPr>
      <w:r>
        <w:rPr>
          <w:rFonts w:ascii="Arial" w:cs="Arial" w:eastAsia="Arial" w:hAnsi="Arial"/>
          <w:sz w:val="24"/>
          <w:szCs w:val="24"/>
        </w:rPr>
        <w:t xml:space="preserve">"5. В случаях, связанных с обеспечением безопасности жизни и здоровья людей (при возникновении и распространении инфекционных заболеваний и массовых неинфекционных заболеваний (отравлений), аварии техногенного характера), при возникновении чрезвычайных экологических ситуаций, угрозы наступления несчастного случая на производстве, нарушении строительных норм и правил проверки могут носить внезапный характер и проводиться без письменного распоряжения (приказа, предписания) с целью выявления причин и источников недопустимого воздействия на состояние здоровья населения и принятия мер по их предупреждению и устранению с последующим информированием уполномоченного органа по развитию предпринимательства в течение 7 рабочих дней.";</w:t>
      </w:r>
    </w:p>
    <w:p>
      <w:pPr>
        <w:spacing w:after="60"/>
        <w:ind w:firstLine="567"/>
        <w:jc w:val="both"/>
      </w:pPr>
      <w:r>
        <w:rPr>
          <w:rFonts w:ascii="Arial" w:cs="Arial" w:eastAsia="Arial" w:hAnsi="Arial"/>
          <w:sz w:val="24"/>
          <w:szCs w:val="24"/>
        </w:rPr>
        <w:t xml:space="preserve">9) в </w:t>
      </w:r>
      <w:hyperlink w:history="1" r:id="rIdmasrgv14oco3kuedcigwp">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второй части 1 изложить в следующей редакции:</w:t>
      </w:r>
    </w:p>
    <w:p>
      <w:pPr>
        <w:spacing w:after="60"/>
        <w:ind w:firstLine="567"/>
        <w:jc w:val="both"/>
      </w:pPr>
      <w:r>
        <w:rPr>
          <w:rFonts w:ascii="Arial" w:cs="Arial" w:eastAsia="Arial" w:hAnsi="Arial"/>
          <w:sz w:val="24"/>
          <w:szCs w:val="24"/>
        </w:rPr>
        <w:t xml:space="preserve">"Проверки проводятся в дистанционной или выездной форме. Дистанционная проверка проводится в случае, если для достижения цели проверки отсутствует необходимость в посещении места фактического осуществления деятельности субъекта проверки. Выездная проверка проводится по месту нахождения субъекта проверки и (или) по месту фактического осуществления его деятельности. Проверки осуществляются, в том числе, посредством использования информационных технологий.";</w:t>
      </w:r>
    </w:p>
    <w:p>
      <w:pPr>
        <w:spacing w:after="60"/>
        <w:ind w:firstLine="567"/>
        <w:jc w:val="both"/>
      </w:pPr>
      <w:r>
        <w:rPr>
          <w:rFonts w:ascii="Arial" w:cs="Arial" w:eastAsia="Arial" w:hAnsi="Arial"/>
          <w:sz w:val="24"/>
          <w:szCs w:val="24"/>
        </w:rPr>
        <w:t xml:space="preserve">б) в абзаце втором части 2 слова "</w:t>
      </w:r>
      <w:hyperlink w:history="1" r:id="rIdfg25vr5kcmtf7qvm7jn6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и </w:t>
      </w:r>
      <w:hyperlink w:history="1" r:id="rIdhfe0f0mtf06t5dlqkcdm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заменить словами "</w:t>
      </w:r>
      <w:hyperlink w:history="1" r:id="rIdvsqjxeyio-hvtvgc4z2x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Уголовным </w:t>
      </w:r>
      <w:hyperlink w:history="1" r:id="rIdfs-nvzlpcrpdodk1w6pv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абзац второй части 3 изложить в следующей редакции:</w:t>
      </w:r>
    </w:p>
    <w:p>
      <w:pPr>
        <w:spacing w:after="60"/>
        <w:ind w:firstLine="567"/>
        <w:jc w:val="both"/>
      </w:pPr>
      <w:r>
        <w:rPr>
          <w:rFonts w:ascii="Arial" w:cs="Arial" w:eastAsia="Arial" w:hAnsi="Arial"/>
          <w:sz w:val="24"/>
          <w:szCs w:val="24"/>
        </w:rPr>
        <w:t xml:space="preserve">"Если в ходе контрольной проверки выявлены факты неустранения нарушений, то должностное лицо уполномоченного органа применяет к субъекту проверки меры воздействия, предусмотренные </w:t>
      </w:r>
      <w:hyperlink w:history="1" r:id="rIdznvxskgqmjhixwnavd1j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После применения меры воздействия, предусмотренной </w:t>
      </w:r>
      <w:hyperlink w:history="1" r:id="rId42ml_t5nptmergcd6dzt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уполномоченный орган обязан провести новую контрольную проверку в срок до 3 рабочих дней - в случае если нарушение влияло на обеспечение безопасности жизни и здоровья людей и до 15 рабочих дней - в остальных случаях.";</w:t>
      </w:r>
    </w:p>
    <w:p>
      <w:pPr>
        <w:spacing w:after="60"/>
        <w:ind w:firstLine="567"/>
        <w:jc w:val="both"/>
      </w:pPr>
      <w:r>
        <w:rPr>
          <w:rFonts w:ascii="Arial" w:cs="Arial" w:eastAsia="Arial" w:hAnsi="Arial"/>
          <w:sz w:val="24"/>
          <w:szCs w:val="24"/>
        </w:rPr>
        <w:t xml:space="preserve">г) в части 7 слово "Правительство" заменить словами "Кабинет Министров";</w:t>
      </w:r>
    </w:p>
    <w:p>
      <w:pPr>
        <w:spacing w:after="60"/>
        <w:ind w:firstLine="567"/>
        <w:jc w:val="both"/>
      </w:pPr>
      <w:r>
        <w:rPr>
          <w:rFonts w:ascii="Arial" w:cs="Arial" w:eastAsia="Arial" w:hAnsi="Arial"/>
          <w:sz w:val="24"/>
          <w:szCs w:val="24"/>
        </w:rPr>
        <w:t xml:space="preserve">10) </w:t>
      </w:r>
      <w:hyperlink w:history="1" r:id="rIdtlggavkvb3mrm6sew9r40">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дополнить частью 1-1 следующего содержания:</w:t>
      </w:r>
    </w:p>
    <w:p>
      <w:pPr>
        <w:spacing w:after="60"/>
        <w:ind w:firstLine="567"/>
        <w:jc w:val="both"/>
      </w:pPr>
      <w:r>
        <w:rPr>
          <w:rFonts w:ascii="Arial" w:cs="Arial" w:eastAsia="Arial" w:hAnsi="Arial"/>
          <w:sz w:val="24"/>
          <w:szCs w:val="24"/>
        </w:rPr>
        <w:t xml:space="preserve">"1-1. Если одному уполномоченному органу поднадзорны несколько областей риска деятельности субъекта проверки, то проверка деятельности, относящейся к разным областям риска, но с одинаковой степенью риска, проводится одновременно.</w:t>
      </w:r>
    </w:p>
    <w:p>
      <w:pPr>
        <w:spacing w:after="60"/>
        <w:ind w:firstLine="567"/>
        <w:jc w:val="both"/>
      </w:pPr>
      <w:r>
        <w:rPr>
          <w:rFonts w:ascii="Arial" w:cs="Arial" w:eastAsia="Arial" w:hAnsi="Arial"/>
          <w:sz w:val="24"/>
          <w:szCs w:val="24"/>
        </w:rPr>
        <w:t xml:space="preserve">Проверка деятельности, относящейся к разным областям риска и с разной степенью риска, проводится одновременно с учетом периодичности, установленной </w:t>
      </w:r>
      <w:hyperlink w:history="1" r:id="rIdfmlymuvvtvfwxw9tn__kr">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 случае если нескольким областям риска деятельности субъекта проверки, которые поднадзорны одному уполномоченному органу, присвоена разная степень риска, такие проверки проводятся одновременно в соответствии с периодичностью, установленной </w:t>
      </w:r>
      <w:hyperlink w:history="1" r:id="rIdkpm0_qatdkaebaahsr2kk">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11) в части 4 </w:t>
      </w:r>
      <w:hyperlink w:history="1" r:id="rIddd-qvtji253sp05w_9jc1">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12) в наименовании и тексте </w:t>
      </w:r>
      <w:hyperlink w:history="1" r:id="rIdo7p3hhwqkvboppxrxpqjb">
        <w:r>
          <w:rPr>
            <w:rFonts w:ascii="Arial" w:cs="Arial" w:eastAsia="Arial" w:hAnsi="Arial"/>
            <w:color w:val="1D4ED8"/>
            <w:sz w:val="24"/>
            <w:szCs w:val="24"/>
            <w:u w:val="single"/>
          </w:rPr>
          <w:t xml:space="preserve">статьи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слово "мониторинга" заменить словам "контроля";</w:t>
      </w:r>
    </w:p>
    <w:p>
      <w:pPr>
        <w:spacing w:after="60"/>
        <w:ind w:firstLine="567"/>
        <w:jc w:val="both"/>
      </w:pPr>
      <w:r>
        <w:rPr>
          <w:rFonts w:ascii="Arial" w:cs="Arial" w:eastAsia="Arial" w:hAnsi="Arial"/>
          <w:sz w:val="24"/>
          <w:szCs w:val="24"/>
        </w:rPr>
        <w:t xml:space="preserve">13) </w:t>
      </w:r>
      <w:hyperlink w:history="1" r:id="rIdqtlsro4one3gjefoygvuu">
        <w:r>
          <w:rPr>
            <w:rFonts w:ascii="Arial" w:cs="Arial" w:eastAsia="Arial" w:hAnsi="Arial"/>
            <w:color w:val="1D4ED8"/>
            <w:sz w:val="24"/>
            <w:szCs w:val="24"/>
            <w:u w:val="single"/>
          </w:rPr>
          <w:t xml:space="preserve">статью 15</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tk7g4d0ymkg19oyjambsh">
        <w:r>
          <w:rPr>
            <w:rFonts w:ascii="Arial" w:cs="Arial" w:eastAsia="Arial" w:hAnsi="Arial"/>
            <w:color w:val="1D4ED8"/>
            <w:sz w:val="24"/>
            <w:szCs w:val="24"/>
            <w:u w:val="single"/>
          </w:rPr>
          <w:t xml:space="preserve">Статья 15</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База данных учета проверок</w:t>
      </w:r>
    </w:p>
    <w:p>
      <w:pPr>
        <w:spacing w:after="60"/>
        <w:ind w:firstLine="567"/>
        <w:jc w:val="both"/>
      </w:pPr>
      <w:r>
        <w:rPr>
          <w:rFonts w:ascii="Arial" w:cs="Arial" w:eastAsia="Arial" w:hAnsi="Arial"/>
          <w:sz w:val="24"/>
          <w:szCs w:val="24"/>
        </w:rPr>
        <w:t xml:space="preserve">1. Уполномоченные органы ведут электронную базу данных субъектов проверок.</w:t>
      </w:r>
    </w:p>
    <w:p>
      <w:pPr>
        <w:spacing w:after="60"/>
        <w:ind w:firstLine="567"/>
        <w:jc w:val="both"/>
      </w:pPr>
      <w:r>
        <w:rPr>
          <w:rFonts w:ascii="Arial" w:cs="Arial" w:eastAsia="Arial" w:hAnsi="Arial"/>
          <w:sz w:val="24"/>
          <w:szCs w:val="24"/>
        </w:rPr>
        <w:t xml:space="preserve">2. База данных субъектов проверок подразделяется на информационную и контрольную части.</w:t>
      </w:r>
    </w:p>
    <w:p>
      <w:pPr>
        <w:spacing w:after="60"/>
        <w:ind w:firstLine="567"/>
        <w:jc w:val="both"/>
      </w:pPr>
      <w:r>
        <w:rPr>
          <w:rFonts w:ascii="Arial" w:cs="Arial" w:eastAsia="Arial" w:hAnsi="Arial"/>
          <w:sz w:val="24"/>
          <w:szCs w:val="24"/>
        </w:rPr>
        <w:t xml:space="preserve">3. Контрольная часть содержит информацию по результатам проверок, о субъектах и объектах проверок и доступна исключительно уполномоченным органам.</w:t>
      </w:r>
    </w:p>
    <w:p>
      <w:pPr>
        <w:spacing w:after="60"/>
        <w:ind w:firstLine="567"/>
        <w:jc w:val="both"/>
      </w:pPr>
      <w:r>
        <w:rPr>
          <w:rFonts w:ascii="Arial" w:cs="Arial" w:eastAsia="Arial" w:hAnsi="Arial"/>
          <w:sz w:val="24"/>
          <w:szCs w:val="24"/>
        </w:rPr>
        <w:t xml:space="preserve">4. Порядок организации и ведения базы данных субъектов проверок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Проведение плановых проверок, информация о которых отсутствует в электронной базе данных, не допускается.";</w:t>
      </w:r>
    </w:p>
    <w:p>
      <w:pPr>
        <w:spacing w:after="60"/>
        <w:ind w:firstLine="567"/>
        <w:jc w:val="both"/>
      </w:pPr>
      <w:r>
        <w:rPr>
          <w:rFonts w:ascii="Arial" w:cs="Arial" w:eastAsia="Arial" w:hAnsi="Arial"/>
          <w:sz w:val="24"/>
          <w:szCs w:val="24"/>
        </w:rPr>
        <w:t xml:space="preserve">14) </w:t>
      </w:r>
      <w:hyperlink w:history="1" r:id="rIdtg1ouhfepk_lvxe8tisuo">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w:t>
      </w:r>
      <w:hyperlink w:history="1" r:id="rIdqi-mpuqrqbcq3b-i4vw5j">
        <w:r>
          <w:rPr>
            <w:rFonts w:ascii="Arial" w:cs="Arial" w:eastAsia="Arial" w:hAnsi="Arial"/>
            <w:color w:val="1D4ED8"/>
            <w:sz w:val="24"/>
            <w:szCs w:val="24"/>
            <w:u w:val="single"/>
          </w:rPr>
          <w:t xml:space="preserve">статьей 15</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_-dcshd1omigksy3o0ddn">
        <w:r>
          <w:rPr>
            <w:rFonts w:ascii="Arial" w:cs="Arial" w:eastAsia="Arial" w:hAnsi="Arial"/>
            <w:color w:val="1D4ED8"/>
            <w:sz w:val="24"/>
            <w:szCs w:val="24"/>
            <w:u w:val="single"/>
          </w:rPr>
          <w:t xml:space="preserve">Статья 15</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Профилактические меры по поддержке субъектов проверки</w:t>
      </w:r>
    </w:p>
    <w:p>
      <w:pPr>
        <w:spacing w:after="60"/>
        <w:ind w:firstLine="567"/>
        <w:jc w:val="both"/>
      </w:pPr>
      <w:r>
        <w:rPr>
          <w:rFonts w:ascii="Arial" w:cs="Arial" w:eastAsia="Arial" w:hAnsi="Arial"/>
          <w:sz w:val="24"/>
          <w:szCs w:val="24"/>
        </w:rPr>
        <w:t xml:space="preserve">1. Профилактическими мерами по поддержке субъектов проверки выступают информирование, консультирование и дача рекомендаций субъектам проверки по вопросам соответствия их деятельности законам Кыргызской Республики и постановлениям Кабинета Министров Кыргызской Республики по предотвращению и снижению рисков для безопасности жизни и здоровью человека, окружающей среде, имущественным интересам граждан, юридических лиц и государства.</w:t>
      </w:r>
    </w:p>
    <w:p>
      <w:pPr>
        <w:spacing w:after="60"/>
        <w:ind w:firstLine="567"/>
        <w:jc w:val="both"/>
      </w:pPr>
      <w:r>
        <w:rPr>
          <w:rFonts w:ascii="Arial" w:cs="Arial" w:eastAsia="Arial" w:hAnsi="Arial"/>
          <w:sz w:val="24"/>
          <w:szCs w:val="24"/>
        </w:rPr>
        <w:t xml:space="preserve">2. Информирование, предоставление консультаций и рекомендаций включает в себя:</w:t>
      </w:r>
    </w:p>
    <w:p>
      <w:pPr>
        <w:spacing w:after="60"/>
        <w:ind w:firstLine="567"/>
        <w:jc w:val="both"/>
      </w:pPr>
      <w:r>
        <w:rPr>
          <w:rFonts w:ascii="Arial" w:cs="Arial" w:eastAsia="Arial" w:hAnsi="Arial"/>
          <w:sz w:val="24"/>
          <w:szCs w:val="24"/>
        </w:rPr>
        <w:t xml:space="preserve">1) ответы на письменные и устные обращения субъектов проверок;</w:t>
      </w:r>
    </w:p>
    <w:p>
      <w:pPr>
        <w:spacing w:after="60"/>
        <w:ind w:firstLine="567"/>
        <w:jc w:val="both"/>
      </w:pPr>
      <w:r>
        <w:rPr>
          <w:rFonts w:ascii="Arial" w:cs="Arial" w:eastAsia="Arial" w:hAnsi="Arial"/>
          <w:sz w:val="24"/>
          <w:szCs w:val="24"/>
        </w:rPr>
        <w:t xml:space="preserve">2) предоставление в ходе консультаций рекомендаций и методической помощи субъектам проверки, направленных на снижение степени риска, предотвращение нарушений и устранение правонарушений.</w:t>
      </w:r>
    </w:p>
    <w:p>
      <w:pPr>
        <w:spacing w:after="60"/>
        <w:ind w:firstLine="567"/>
        <w:jc w:val="both"/>
      </w:pPr>
      <w:r>
        <w:rPr>
          <w:rFonts w:ascii="Arial" w:cs="Arial" w:eastAsia="Arial" w:hAnsi="Arial"/>
          <w:sz w:val="24"/>
          <w:szCs w:val="24"/>
        </w:rPr>
        <w:t xml:space="preserve">3. Способами информирования, консультирования и дачи рекомендаций выступают:</w:t>
      </w:r>
    </w:p>
    <w:p>
      <w:pPr>
        <w:spacing w:after="60"/>
        <w:ind w:firstLine="567"/>
        <w:jc w:val="both"/>
      </w:pPr>
      <w:r>
        <w:rPr>
          <w:rFonts w:ascii="Arial" w:cs="Arial" w:eastAsia="Arial" w:hAnsi="Arial"/>
          <w:sz w:val="24"/>
          <w:szCs w:val="24"/>
        </w:rPr>
        <w:t xml:space="preserve">1) разработка и распространение руководств по передовой практике и других документов, содержащих руководящие принципы по вопросам соблюдения законов Кыргызской Республики и постановлений Кабинета Министров Кыргызской Республики;</w:t>
      </w:r>
    </w:p>
    <w:p>
      <w:pPr>
        <w:spacing w:after="60"/>
        <w:ind w:firstLine="567"/>
        <w:jc w:val="both"/>
      </w:pPr>
      <w:r>
        <w:rPr>
          <w:rFonts w:ascii="Arial" w:cs="Arial" w:eastAsia="Arial" w:hAnsi="Arial"/>
          <w:sz w:val="24"/>
          <w:szCs w:val="24"/>
        </w:rPr>
        <w:t xml:space="preserve">2) организация и проведение обучающих мероприятий;</w:t>
      </w:r>
    </w:p>
    <w:p>
      <w:pPr>
        <w:spacing w:after="60"/>
        <w:ind w:firstLine="567"/>
        <w:jc w:val="both"/>
      </w:pPr>
      <w:r>
        <w:rPr>
          <w:rFonts w:ascii="Arial" w:cs="Arial" w:eastAsia="Arial" w:hAnsi="Arial"/>
          <w:sz w:val="24"/>
          <w:szCs w:val="24"/>
        </w:rPr>
        <w:t xml:space="preserve">3) разработка и распространение руководств по порядку проведения проверок и правам субъектов проверки в ходе проверок.</w:t>
      </w:r>
    </w:p>
    <w:p>
      <w:pPr>
        <w:spacing w:after="60"/>
        <w:ind w:firstLine="567"/>
        <w:jc w:val="both"/>
      </w:pPr>
      <w:r>
        <w:rPr>
          <w:rFonts w:ascii="Arial" w:cs="Arial" w:eastAsia="Arial" w:hAnsi="Arial"/>
          <w:sz w:val="24"/>
          <w:szCs w:val="24"/>
        </w:rPr>
        <w:t xml:space="preserve">4. Предоставляемые субъектам проверки информация, консультации и рекомендации должны быть обоснованными, единообразными, точными и понятными, имеющими цель предотвратить правонарушение, снизить и исключить вероятность рисков.</w:t>
      </w:r>
    </w:p>
    <w:p>
      <w:pPr>
        <w:spacing w:after="60"/>
        <w:ind w:firstLine="567"/>
        <w:jc w:val="both"/>
      </w:pPr>
      <w:r>
        <w:rPr>
          <w:rFonts w:ascii="Arial" w:cs="Arial" w:eastAsia="Arial" w:hAnsi="Arial"/>
          <w:sz w:val="24"/>
          <w:szCs w:val="24"/>
        </w:rPr>
        <w:t xml:space="preserve">5. Профилактические меры не влекут за собой правовые последствия (санкции) для субъекта предпринимательства.";</w:t>
      </w:r>
    </w:p>
    <w:p>
      <w:pPr>
        <w:spacing w:after="60"/>
        <w:ind w:firstLine="567"/>
        <w:jc w:val="both"/>
      </w:pPr>
      <w:r>
        <w:rPr>
          <w:rFonts w:ascii="Arial" w:cs="Arial" w:eastAsia="Arial" w:hAnsi="Arial"/>
          <w:sz w:val="24"/>
          <w:szCs w:val="24"/>
        </w:rPr>
        <w:t xml:space="preserve">15) часть 2 </w:t>
      </w:r>
      <w:hyperlink w:history="1" r:id="rIdyaknot0-rf3yiat-n8qhi">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дополнить абзацами одиннадцатым и двенадцатым следующего содержания:</w:t>
      </w:r>
    </w:p>
    <w:p>
      <w:pPr>
        <w:spacing w:after="60"/>
        <w:ind w:firstLine="567"/>
        <w:jc w:val="both"/>
      </w:pPr>
      <w:r>
        <w:rPr>
          <w:rFonts w:ascii="Arial" w:cs="Arial" w:eastAsia="Arial" w:hAnsi="Arial"/>
          <w:sz w:val="24"/>
          <w:szCs w:val="24"/>
        </w:rPr>
        <w:t xml:space="preserve">"- не допускать к проверке лиц, если в отношении данного юридического лица либо одного из его филиалов или представительств уже была проведена плановая проверка в текущем календарном году, за исключением абзаца второго части 3 </w:t>
      </w:r>
      <w:hyperlink w:history="1" r:id="rIdh7jkqec4lkggjrptrbhi0">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 выполнять требования уполномоченных органов, если их требования не относятся к компетенции должностных лиц и уполномоченного органа, который они представляют.";</w:t>
      </w:r>
    </w:p>
    <w:p>
      <w:pPr>
        <w:spacing w:after="60"/>
        <w:ind w:firstLine="567"/>
        <w:jc w:val="both"/>
      </w:pPr>
      <w:r>
        <w:rPr>
          <w:rFonts w:ascii="Arial" w:cs="Arial" w:eastAsia="Arial" w:hAnsi="Arial"/>
          <w:sz w:val="24"/>
          <w:szCs w:val="24"/>
        </w:rPr>
        <w:t xml:space="preserve">16) </w:t>
      </w:r>
      <w:hyperlink w:history="1" r:id="rIdhqgixwg8ftz4jfnmj8edb">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дополнить частью 3 следующего содержания:</w:t>
      </w:r>
    </w:p>
    <w:p>
      <w:pPr>
        <w:spacing w:after="60"/>
        <w:ind w:firstLine="567"/>
        <w:jc w:val="both"/>
      </w:pPr>
      <w:r>
        <w:rPr>
          <w:rFonts w:ascii="Arial" w:cs="Arial" w:eastAsia="Arial" w:hAnsi="Arial"/>
          <w:sz w:val="24"/>
          <w:szCs w:val="24"/>
        </w:rPr>
        <w:t xml:space="preserve">"3. При выявлении в ходе проведения проверки нарушений требований законов Кыргызской Республики и постановлений Кабинета Министров Кыргызской Республики уполномоченный орган приостанавливает только ту часть деятельности субъекта проверки, которая несет неминуемую и значительную угрозу безопасности жизни и здоровью человека, окружающей среде, имущественным интересам граждан, юридических лиц и государства.";</w:t>
      </w:r>
    </w:p>
    <w:p>
      <w:pPr>
        <w:spacing w:after="60"/>
        <w:ind w:firstLine="567"/>
        <w:jc w:val="both"/>
      </w:pPr>
      <w:r>
        <w:rPr>
          <w:rFonts w:ascii="Arial" w:cs="Arial" w:eastAsia="Arial" w:hAnsi="Arial"/>
          <w:sz w:val="24"/>
          <w:szCs w:val="24"/>
        </w:rPr>
        <w:t xml:space="preserve">17) </w:t>
      </w:r>
      <w:hyperlink w:history="1" r:id="rIdvujktersfdiioyvvswic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s8tqyj1a6swfvutl0xsbg">
        <w:r>
          <w:rPr>
            <w:rFonts w:ascii="Arial" w:cs="Arial" w:eastAsia="Arial" w:hAnsi="Arial"/>
            <w:color w:val="1D4ED8"/>
            <w:sz w:val="24"/>
            <w:szCs w:val="24"/>
            <w:u w:val="single"/>
          </w:rPr>
          <w:t xml:space="preserve">статьей 19</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p2xranywsibvoq6xy1qqq">
        <w:r>
          <w:rPr>
            <w:rFonts w:ascii="Arial" w:cs="Arial" w:eastAsia="Arial" w:hAnsi="Arial"/>
            <w:color w:val="1D4ED8"/>
            <w:sz w:val="24"/>
            <w:szCs w:val="24"/>
            <w:u w:val="single"/>
          </w:rPr>
          <w:t xml:space="preserve">Статья 19</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Показатели эффективности деятельности уполномоченных органов</w:t>
      </w:r>
    </w:p>
    <w:p>
      <w:pPr>
        <w:spacing w:after="60"/>
        <w:ind w:firstLine="567"/>
        <w:jc w:val="both"/>
      </w:pPr>
      <w:r>
        <w:rPr>
          <w:rFonts w:ascii="Arial" w:cs="Arial" w:eastAsia="Arial" w:hAnsi="Arial"/>
          <w:sz w:val="24"/>
          <w:szCs w:val="24"/>
        </w:rPr>
        <w:t xml:space="preserve">1. В целях повышения эффективности проведения проверок и компетентности уполномоченных органов оцениваются показатели их эффективности.</w:t>
      </w:r>
    </w:p>
    <w:p>
      <w:pPr>
        <w:spacing w:after="60"/>
        <w:ind w:firstLine="567"/>
        <w:jc w:val="both"/>
      </w:pPr>
      <w:r>
        <w:rPr>
          <w:rFonts w:ascii="Arial" w:cs="Arial" w:eastAsia="Arial" w:hAnsi="Arial"/>
          <w:sz w:val="24"/>
          <w:szCs w:val="24"/>
        </w:rPr>
        <w:t xml:space="preserve">2. Количественные показатели по наложенным взысканиям, штрафам или другие показатели, связанные с применением санкций в отношении субъектов проверки, а также частота или количество проведенных проверок, не могут использоваться в качестве критериев показателей эффективности работы уполномоченных органов.</w:t>
      </w:r>
    </w:p>
    <w:p>
      <w:pPr>
        <w:spacing w:after="60"/>
        <w:ind w:firstLine="567"/>
        <w:jc w:val="both"/>
      </w:pPr>
      <w:r>
        <w:rPr>
          <w:rFonts w:ascii="Arial" w:cs="Arial" w:eastAsia="Arial" w:hAnsi="Arial"/>
          <w:sz w:val="24"/>
          <w:szCs w:val="24"/>
        </w:rPr>
        <w:t xml:space="preserve">3. Для оценки используются показатели эффективности, которые отражают достижение целей проверок, а также уровень соблюдения, предотвращения рисков и защиты общественных интересов. Данные, собранные для оценки показателей, должны быть объективными и точными.</w:t>
      </w:r>
    </w:p>
    <w:p>
      <w:pPr>
        <w:spacing w:after="60"/>
        <w:ind w:firstLine="567"/>
        <w:jc w:val="both"/>
      </w:pPr>
      <w:r>
        <w:rPr>
          <w:rFonts w:ascii="Arial" w:cs="Arial" w:eastAsia="Arial" w:hAnsi="Arial"/>
          <w:sz w:val="24"/>
          <w:szCs w:val="24"/>
        </w:rPr>
        <w:t xml:space="preserve">4. Показатели эффективности проведения проверок следует отличать от показателей деятельности уполномоченных органов, которые не имеют отношения к измерению эффективности.</w:t>
      </w:r>
    </w:p>
    <w:p>
      <w:pPr>
        <w:spacing w:after="60"/>
        <w:ind w:firstLine="567"/>
        <w:jc w:val="both"/>
      </w:pPr>
      <w:r>
        <w:rPr>
          <w:rFonts w:ascii="Arial" w:cs="Arial" w:eastAsia="Arial" w:hAnsi="Arial"/>
          <w:sz w:val="24"/>
          <w:szCs w:val="24"/>
        </w:rPr>
        <w:t xml:space="preserve">5. Оценка показателей эффективности работы уполномоченных органов проводится на основании базовых и специальных критериев.</w:t>
      </w:r>
    </w:p>
    <w:p>
      <w:pPr>
        <w:spacing w:after="60"/>
        <w:ind w:firstLine="567"/>
        <w:jc w:val="both"/>
      </w:pPr>
      <w:r>
        <w:rPr>
          <w:rFonts w:ascii="Arial" w:cs="Arial" w:eastAsia="Arial" w:hAnsi="Arial"/>
          <w:sz w:val="24"/>
          <w:szCs w:val="24"/>
        </w:rPr>
        <w:t xml:space="preserve">6. Базовыми критериями выступают результаты, связанные с достижением целей по постепенному снижению уровня риска и улучшению показателей безопасности в конкретной области.</w:t>
      </w:r>
    </w:p>
    <w:p>
      <w:pPr>
        <w:spacing w:after="60"/>
        <w:ind w:firstLine="567"/>
        <w:jc w:val="both"/>
      </w:pPr>
      <w:r>
        <w:rPr>
          <w:rFonts w:ascii="Arial" w:cs="Arial" w:eastAsia="Arial" w:hAnsi="Arial"/>
          <w:sz w:val="24"/>
          <w:szCs w:val="24"/>
        </w:rPr>
        <w:t xml:space="preserve">7. Специальные критерии основываются на показателях планирования проверок и использования адекватных человеческих и технических ресурсов и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8. Оценка показателей эффективности проводится уполномоченным органом по развитию предпринимательства совместно с вышестоящими органами уполномоченных органов на основании критериев, предусмотренных частями 6 и 7 настоящей статьи,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18) часть 1 </w:t>
      </w:r>
      <w:hyperlink w:history="1" r:id="rIdu5nspdw1yczb5wwv99wvi">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после слов "в соответствии с" дополнить словами "гражданским и уголовным".</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24 мая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qvdnbaqzucubvstjpng">
      <w:r>
        <w:rPr>
          <w:rFonts w:ascii="Arial" w:cs="Arial" w:eastAsia="Arial" w:hAnsi="Arial"/>
          <w:color w:val="132D3F"/>
          <w:sz w:val="16"/>
          <w:szCs w:val="16"/>
          <w:u w:val="single"/>
        </w:rPr>
        <w:t xml:space="preserve">dalil.kg/document/112633</w:t>
      </w:r>
    </w:hyperlink>
  </w:p>
  <w:p>
    <w:pPr>
      <w:spacing w:after="0" w:before="40"/>
      <w:jc w:val="center"/>
    </w:pPr>
    <w:hyperlink w:history="1" r:id="rId0_b36dddkpphekgf4dr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p7to2dfwikmxxc0ctkeb" Type="http://schemas.openxmlformats.org/officeDocument/2006/relationships/hyperlink" Target="https://dalil.kg/document/230029331" TargetMode="External"/><Relationship Id="rIdv_q2fp0qitvkj3yfkwoe3" Type="http://schemas.openxmlformats.org/officeDocument/2006/relationships/hyperlink" Target="https://dalil.kg/document/230029331" TargetMode="External"/><Relationship Id="rIdw3zpgwqmlkh7gogktloak" Type="http://schemas.openxmlformats.org/officeDocument/2006/relationships/hyperlink" Target="https://dalil.kg/document/202105" TargetMode="External"/><Relationship Id="rIddvpmn7il7tshvkopbuwzh" Type="http://schemas.openxmlformats.org/officeDocument/2006/relationships/hyperlink" Target="https://dalil.kg/document/202105#st_1" TargetMode="External"/><Relationship Id="rIdtkymt5lx20yweshujcrh6" Type="http://schemas.openxmlformats.org/officeDocument/2006/relationships/hyperlink" Target="https://dalil.kg/document/202105#st_2" TargetMode="External"/><Relationship Id="rIdlk2x0_ts5emzg7p0csikq" Type="http://schemas.openxmlformats.org/officeDocument/2006/relationships/hyperlink" Target="https://dalil.kg/document/202105" TargetMode="External"/><Relationship Id="rId7ez1b7spyamxn8sp3oqqi" Type="http://schemas.openxmlformats.org/officeDocument/2006/relationships/hyperlink" Target="https://dalil.kg/document/202105#st_2_1" TargetMode="External"/><Relationship Id="rIdpgkcne52abqza8ue9vgvu" Type="http://schemas.openxmlformats.org/officeDocument/2006/relationships/hyperlink" Target="https://dalil.kg/document/202105#st_2_1" TargetMode="External"/><Relationship Id="rIdbyff5ceco09qdqz45caxx" Type="http://schemas.openxmlformats.org/officeDocument/2006/relationships/hyperlink" Target="https://dalil.kg/document/202105#st_3" TargetMode="External"/><Relationship Id="rIdgqyalmilrsqbbissey9gx" Type="http://schemas.openxmlformats.org/officeDocument/2006/relationships/hyperlink" Target="https://dalil.kg/document/202105#st_4" TargetMode="External"/><Relationship Id="rIdrvudgpm2cepkiz5casmp-" Type="http://schemas.openxmlformats.org/officeDocument/2006/relationships/hyperlink" Target="https://dalil.kg/document/212005#st_7" TargetMode="External"/><Relationship Id="rIdn3v0rofkw9yj1lmxwn3z9" Type="http://schemas.openxmlformats.org/officeDocument/2006/relationships/hyperlink" Target="https://dalil.kg/document/202105#st_7" TargetMode="External"/><Relationship Id="rIdmasrgv14oco3kuedcigwp" Type="http://schemas.openxmlformats.org/officeDocument/2006/relationships/hyperlink" Target="https://dalil.kg/document/202105#st_11" TargetMode="External"/><Relationship Id="rIdfg25vr5kcmtf7qvm7jn6h" Type="http://schemas.openxmlformats.org/officeDocument/2006/relationships/hyperlink" Target="https://dalil.kg/document/111565" TargetMode="External"/><Relationship Id="rIdhfe0f0mtf06t5dlqkcdm1" Type="http://schemas.openxmlformats.org/officeDocument/2006/relationships/hyperlink" Target="https://dalil.kg/document/111529" TargetMode="External"/><Relationship Id="rIdvsqjxeyio-hvtvgc4z2xp" Type="http://schemas.openxmlformats.org/officeDocument/2006/relationships/hyperlink" Target="https://dalil.kg/document/112306" TargetMode="External"/><Relationship Id="rIdfs-nvzlpcrpdodk1w6pvs" Type="http://schemas.openxmlformats.org/officeDocument/2006/relationships/hyperlink" Target="https://dalil.kg/document/112309" TargetMode="External"/><Relationship Id="rIdznvxskgqmjhixwnavd1js" Type="http://schemas.openxmlformats.org/officeDocument/2006/relationships/hyperlink" Target="https://dalil.kg/document/112306" TargetMode="External"/><Relationship Id="rId42ml_t5nptmergcd6dztt" Type="http://schemas.openxmlformats.org/officeDocument/2006/relationships/hyperlink" Target="https://dalil.kg/document/112306" TargetMode="External"/><Relationship Id="rIdtlggavkvb3mrm6sew9r40" Type="http://schemas.openxmlformats.org/officeDocument/2006/relationships/hyperlink" Target="https://dalil.kg/document/202105#st_12" TargetMode="External"/><Relationship Id="rIdfmlymuvvtvfwxw9tn__kr" Type="http://schemas.openxmlformats.org/officeDocument/2006/relationships/hyperlink" Target="https://dalil.kg/document/202105#st_6" TargetMode="External"/><Relationship Id="rIdkpm0_qatdkaebaahsr2kk" Type="http://schemas.openxmlformats.org/officeDocument/2006/relationships/hyperlink" Target="https://dalil.kg/document/202105#st_6" TargetMode="External"/><Relationship Id="rIddd-qvtji253sp05w_9jc1" Type="http://schemas.openxmlformats.org/officeDocument/2006/relationships/hyperlink" Target="https://dalil.kg/document/202105#st_13" TargetMode="External"/><Relationship Id="rIdo7p3hhwqkvboppxrxpqjb" Type="http://schemas.openxmlformats.org/officeDocument/2006/relationships/hyperlink" Target="https://dalil.kg/document/202105#st_15_1" TargetMode="External"/><Relationship Id="rIdqtlsro4one3gjefoygvuu" Type="http://schemas.openxmlformats.org/officeDocument/2006/relationships/hyperlink" Target="https://dalil.kg/document/202105#st_15_2" TargetMode="External"/><Relationship Id="rIdtk7g4d0ymkg19oyjambsh" Type="http://schemas.openxmlformats.org/officeDocument/2006/relationships/hyperlink" Target="https://dalil.kg/document/202105#st_15_2" TargetMode="External"/><Relationship Id="rIdtg1ouhfepk_lvxe8tisuo" Type="http://schemas.openxmlformats.org/officeDocument/2006/relationships/hyperlink" Target="https://dalil.kg/document/202105#g2" TargetMode="External"/><Relationship Id="rIdqi-mpuqrqbcq3b-i4vw5j" Type="http://schemas.openxmlformats.org/officeDocument/2006/relationships/hyperlink" Target="https://dalil.kg/document/202105#st_15_3" TargetMode="External"/><Relationship Id="rId_-dcshd1omigksy3o0ddn" Type="http://schemas.openxmlformats.org/officeDocument/2006/relationships/hyperlink" Target="https://dalil.kg/document/202105#st_15_3" TargetMode="External"/><Relationship Id="rIdyaknot0-rf3yiat-n8qhi" Type="http://schemas.openxmlformats.org/officeDocument/2006/relationships/hyperlink" Target="https://dalil.kg/document/202105#st_17" TargetMode="External"/><Relationship Id="rIdh7jkqec4lkggjrptrbhi0" Type="http://schemas.openxmlformats.org/officeDocument/2006/relationships/hyperlink" Target="https://dalil.kg/document/202105#st_6" TargetMode="External"/><Relationship Id="rIdhqgixwg8ftz4jfnmj8edb" Type="http://schemas.openxmlformats.org/officeDocument/2006/relationships/hyperlink" Target="https://dalil.kg/document/202105#st_18" TargetMode="External"/><Relationship Id="rIdvujktersfdiioyvvswics" Type="http://schemas.openxmlformats.org/officeDocument/2006/relationships/hyperlink" Target="https://dalil.kg/document/202105" TargetMode="External"/><Relationship Id="rIds8tqyj1a6swfvutl0xsbg" Type="http://schemas.openxmlformats.org/officeDocument/2006/relationships/hyperlink" Target="https://dalil.kg/document/202105#st_19_2" TargetMode="External"/><Relationship Id="rIdp2xranywsibvoq6xy1qqq" Type="http://schemas.openxmlformats.org/officeDocument/2006/relationships/hyperlink" Target="https://dalil.kg/document/202105#st_19_2" TargetMode="External"/><Relationship Id="rIdu5nspdw1yczb5wwv99wvi" Type="http://schemas.openxmlformats.org/officeDocument/2006/relationships/hyperlink" Target="https://dalil.kg/document/202105#st_20"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qvdnbaqzucubvstjpng" Type="http://schemas.openxmlformats.org/officeDocument/2006/relationships/hyperlink" Target="https://dalil.kg/document/112633" TargetMode="External"/><Relationship Id="rId0_b36dddkpphekgf4dr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2026-09-25T01:49:07.695Z</dcterms:created>
  <dcterms:modified xsi:type="dcterms:W3CDTF">2026-09-25T01:49:07.696Z</dcterms:modified>
</cp:coreProperties>
</file>

<file path=docProps/custom.xml><?xml version="1.0" encoding="utf-8"?>
<Properties xmlns="http://schemas.openxmlformats.org/officeDocument/2006/custom-properties" xmlns:vt="http://schemas.openxmlformats.org/officeDocument/2006/docPropsVTypes"/>
</file>