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августа 2023 года № 167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Закон Кыргызской Республики "О международной чрезвычайной помощи"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vbwtf5cqyi1xhhwrbgjb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международной чрезвычайной помощи" (Ведомости Жогорку Кенеша Кыргызской Республики, 2017 г., № 6, ст.507)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y0gulkzhghatxrz8btpv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10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частью 4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"4. Кабинет Министров обязан в течение шести месяцев после завершения периода оказания международной и иной чрезвычайной помощи в ликвидации чрезвычайной ситуации и проведении первичных восстановительных работ опубликовать на официальном сайте Кабинета Министров отчет об использовании международной и иной чрезвычайной помощи, поступившей в адрес Кабинета Министров и иных органов исполнительной власти.";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p_ubzlpidkglbw32lvqr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13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r21cbiac5bj4qhzty6yg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13</w:t>
        </w:r>
      </w:hyperlink>
      <w:r>
        <w:rPr>
          <w:rFonts w:ascii="Arial" w:cs="Arial" w:eastAsia="Arial" w:hAnsi="Arial"/>
          <w:sz w:val="24"/>
          <w:szCs w:val="24"/>
        </w:rPr>
        <w:t xml:space="preserve">. Группа Содействия по оказанию международной чрезвычайной помощи по принципу "одного окна"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целях улучшения координации и содействия оказанию международной чрезвычайной помощи, а также ускорения процесса пропуска через границу прибывающего международного персонала, товаров, предметов снабжения и оборудования решением Кабинета Министров учреждается группа Содействия по оказанию международной чрезвычайной помощи по принципу "одного окна" (СОМЧПОО).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Состав, функции, полномочия и порядок деятельности группы СОМЧПОО определяются Кабинетом Министров.";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часть 3 </w:t>
      </w:r>
      <w:hyperlink w:history="1" r:id="rIdilxidm_wm--wg-m7iuvy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29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"3. Порядок использования международных денежных пожертвований, а также иной чрезвычайной помощи в адрес государственных органов и органов местного самоуправления определяется Кабинетом Министров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часть 3 </w:t>
      </w:r>
      <w:hyperlink w:history="1" r:id="rIduqrvxs9dt_8ngarasvgz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34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"3. Для облегчения мониторинга содействующие субъекты обязаны ежемесячно представлять в уполномоченный государственный орган информацию об оказании помощи в ликвидации чрезвычайной ситуации и проведении первичных восстановительных работ до 10 числа месяца, следующего за отчетным периодом.".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15 августа 2023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65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Кабинету Министров Кыргызской Республики в трехмесячный срок привести свои решения в соответствие с настоящим Законом.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29 июня 2023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fgapr53j_4zcnwiqwvy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dalil.kg/document/112651</w:t>
      </w:r>
    </w:hyperlink>
  </w:p>
  <w:p>
    <w:pPr>
      <w:spacing w:after="0" w:before="40"/>
      <w:jc w:val="center"/>
    </w:pPr>
    <w:hyperlink w:history="1" r:id="rIddbtco9gxte05i5drltz4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bwtf5cqyi1xhhwrbgjbx" Type="http://schemas.openxmlformats.org/officeDocument/2006/relationships/hyperlink" Target="https://dalil.kg/document/111607" TargetMode="External"/><Relationship Id="rIdy0gulkzhghatxrz8btpvg" Type="http://schemas.openxmlformats.org/officeDocument/2006/relationships/hyperlink" Target="https://dalil.kg/document/111607#st_10" TargetMode="External"/><Relationship Id="rIdp_ubzlpidkglbw32lvqre" Type="http://schemas.openxmlformats.org/officeDocument/2006/relationships/hyperlink" Target="https://dalil.kg/document/111607#st_13" TargetMode="External"/><Relationship Id="rIdr21cbiac5bj4qhzty6ygo" Type="http://schemas.openxmlformats.org/officeDocument/2006/relationships/hyperlink" Target="https://dalil.kg/document/111607#st_13" TargetMode="External"/><Relationship Id="rIdilxidm_wm--wg-m7iuvyb" Type="http://schemas.openxmlformats.org/officeDocument/2006/relationships/hyperlink" Target="https://dalil.kg/document/111607#st_29" TargetMode="External"/><Relationship Id="rIduqrvxs9dt_8ngarasvgz0" Type="http://schemas.openxmlformats.org/officeDocument/2006/relationships/hyperlink" Target="https://dalil.kg/document/111607#st_34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fgapr53j_4zcnwiqwvy0" Type="http://schemas.openxmlformats.org/officeDocument/2006/relationships/hyperlink" Target="https://dalil.kg/document/112651" TargetMode="External"/><Relationship Id="rIddbtco9gxte05i5drltz4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2026-09-24T16:32:36.765Z</dcterms:created>
  <dcterms:modified xsi:type="dcterms:W3CDTF">2026-09-24T16:32:36.765Z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