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5 октября 2023 года № 185</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по вопросам деятельности Государственного банка развития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2jsjjnz93xb1qdpc3sbf_">
        <w:r>
          <w:rPr>
            <w:rFonts w:ascii="Arial" w:cs="Arial" w:eastAsia="Arial" w:hAnsi="Arial"/>
            <w:color w:val="1D4ED8"/>
            <w:sz w:val="24"/>
            <w:szCs w:val="24"/>
            <w:u w:val="single"/>
          </w:rPr>
          <w:t xml:space="preserve">часть II</w:t>
        </w:r>
      </w:hyperlink>
      <w:r>
        <w:rPr>
          <w:rFonts w:ascii="Arial" w:cs="Arial" w:eastAsia="Arial" w:hAnsi="Arial"/>
          <w:sz w:val="24"/>
          <w:szCs w:val="24"/>
        </w:rPr>
        <w:t xml:space="preserve"> Гражданского кодекса Кыргызской Республики (Ведомости Жогорку Кенеша Кыргызской Республики, 1998 г., № 6, ст.226) следующее изменение:</w:t>
      </w:r>
    </w:p>
    <w:p>
      <w:pPr>
        <w:spacing w:after="60"/>
        <w:ind w:firstLine="567"/>
        <w:jc w:val="both"/>
      </w:pPr>
      <w:hyperlink w:history="1" r:id="rIdx9brj97tztw9fvaxznoxx">
        <w:r>
          <w:rPr>
            <w:rFonts w:ascii="Arial" w:cs="Arial" w:eastAsia="Arial" w:hAnsi="Arial"/>
            <w:color w:val="1D4ED8"/>
            <w:sz w:val="24"/>
            <w:szCs w:val="24"/>
            <w:u w:val="single"/>
          </w:rPr>
          <w:t xml:space="preserve">статью 740</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5ngyhbscbbqxvsw8u5uwe">
        <w:r>
          <w:rPr>
            <w:rFonts w:ascii="Arial" w:cs="Arial" w:eastAsia="Arial" w:hAnsi="Arial"/>
            <w:color w:val="1D4ED8"/>
            <w:sz w:val="24"/>
            <w:szCs w:val="24"/>
            <w:u w:val="single"/>
          </w:rPr>
          <w:t xml:space="preserve">Статья 740.</w:t>
        </w:r>
      </w:hyperlink>
      <w:r>
        <w:rPr>
          <w:rFonts w:ascii="Arial" w:cs="Arial" w:eastAsia="Arial" w:hAnsi="Arial"/>
          <w:sz w:val="24"/>
          <w:szCs w:val="24"/>
        </w:rPr>
        <w:t xml:space="preserve"> Финансовый агент</w:t>
      </w:r>
    </w:p>
    <w:p>
      <w:pPr>
        <w:spacing w:after="60"/>
        <w:ind w:firstLine="567"/>
        <w:jc w:val="both"/>
      </w:pPr>
      <w:r>
        <w:rPr>
          <w:rFonts w:ascii="Arial" w:cs="Arial" w:eastAsia="Arial" w:hAnsi="Arial"/>
          <w:sz w:val="24"/>
          <w:szCs w:val="24"/>
        </w:rPr>
        <w:t xml:space="preserve">В качестве финансового агента договоры финансирования под уступку денежного требования могут заключать банки (в том числе банки, которым в соответствии с законом не требуется получение лицензии на право осуществления банковских операций) и иные кредитные организации, а также другие коммерческие организации, имеющие разрешение (лицензию) на осуществление деятельности такого вида.".</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w:t>
      </w:r>
      <w:hyperlink w:history="1" r:id="rIdnaez_d5qb5fccw-5chsx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(Ведомости Жогорку Кенеша Кыргызской Республики, 2002 г., № 3, ст.123) следующие изменения:</w:t>
      </w:r>
    </w:p>
    <w:p>
      <w:pPr>
        <w:spacing w:after="60"/>
        <w:ind w:firstLine="567"/>
        <w:jc w:val="both"/>
      </w:pPr>
      <w:r>
        <w:rPr>
          <w:rFonts w:ascii="Arial" w:cs="Arial" w:eastAsia="Arial" w:hAnsi="Arial"/>
          <w:sz w:val="24"/>
          <w:szCs w:val="24"/>
        </w:rPr>
        <w:t xml:space="preserve">в </w:t>
      </w:r>
      <w:hyperlink w:history="1" r:id="rIdufskwsshew42kvpc59asb">
        <w:r>
          <w:rPr>
            <w:rFonts w:ascii="Arial" w:cs="Arial" w:eastAsia="Arial" w:hAnsi="Arial"/>
            <w:color w:val="1D4ED8"/>
            <w:sz w:val="24"/>
            <w:szCs w:val="24"/>
            <w:u w:val="single"/>
          </w:rPr>
          <w:t xml:space="preserve">статье 33:</w:t>
        </w:r>
      </w:hyperlink>
    </w:p>
    <w:p>
      <w:pPr>
        <w:spacing w:after="60"/>
        <w:ind w:firstLine="567"/>
        <w:jc w:val="both"/>
      </w:pPr>
      <w:r>
        <w:rPr>
          <w:rFonts w:ascii="Arial" w:cs="Arial" w:eastAsia="Arial" w:hAnsi="Arial"/>
          <w:sz w:val="24"/>
          <w:szCs w:val="24"/>
        </w:rPr>
        <w:t xml:space="preserve">а) в части третьей слова "Размер первоначального взноса при продаже приватизируемого объекта в рассрочку" заменить словами "В таком случае размер первоначального взноса при продаже приватизируемого объекта в рассрочку";</w:t>
      </w:r>
    </w:p>
    <w:p>
      <w:pPr>
        <w:spacing w:after="60"/>
        <w:ind w:firstLine="567"/>
        <w:jc w:val="both"/>
      </w:pPr>
      <w:r>
        <w:rPr>
          <w:rFonts w:ascii="Arial" w:cs="Arial" w:eastAsia="Arial" w:hAnsi="Arial"/>
          <w:sz w:val="24"/>
          <w:szCs w:val="24"/>
        </w:rPr>
        <w:t xml:space="preserve">б</w:t>
      </w:r>
      <w:hyperlink w:history="1" r:id="rIdogragzaw_nwf_seqym73u">
        <w:r>
          <w:rPr>
            <w:rFonts w:ascii="Arial" w:cs="Arial" w:eastAsia="Arial" w:hAnsi="Arial"/>
            <w:color w:val="1D4ED8"/>
            <w:sz w:val="24"/>
            <w:szCs w:val="24"/>
            <w:u w:val="single"/>
          </w:rPr>
          <w:t xml:space="preserve">) статью</w:t>
        </w:r>
      </w:hyperlink>
      <w:r>
        <w:rPr>
          <w:rFonts w:ascii="Arial" w:cs="Arial" w:eastAsia="Arial" w:hAnsi="Arial"/>
          <w:sz w:val="24"/>
          <w:szCs w:val="24"/>
        </w:rPr>
        <w:t xml:space="preserve"> дополнить частью четвертой следующего содержания:</w:t>
      </w:r>
    </w:p>
    <w:p>
      <w:pPr>
        <w:spacing w:after="60"/>
        <w:ind w:firstLine="567"/>
        <w:jc w:val="both"/>
      </w:pPr>
      <w:r>
        <w:rPr>
          <w:rFonts w:ascii="Arial" w:cs="Arial" w:eastAsia="Arial" w:hAnsi="Arial"/>
          <w:sz w:val="24"/>
          <w:szCs w:val="24"/>
        </w:rPr>
        <w:t xml:space="preserve">"Если покупателем государственного имущества является хозяйственное общество, имеющее не менее чем двух третей долей участия государства в уставном капитале, допускается оплата стоимости объекта в рассрочку до одного года, при этом на покупателя не распространяются требования настоящего Закона по размеру первоначального взноса и уплате процентов за предоставленную рассрочку.".</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w:t>
      </w:r>
      <w:hyperlink w:history="1" r:id="rIddhe9gczmmqq9dapyotje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 (Ведомости Жогорку Кенеша Кыргызской Республики, 2003 г., № 6, ст.240) следующее изменение:</w:t>
      </w:r>
    </w:p>
    <w:p>
      <w:pPr>
        <w:spacing w:after="60"/>
        <w:ind w:firstLine="567"/>
        <w:jc w:val="both"/>
      </w:pPr>
      <w:r>
        <w:rPr>
          <w:rFonts w:ascii="Arial" w:cs="Arial" w:eastAsia="Arial" w:hAnsi="Arial"/>
          <w:sz w:val="24"/>
          <w:szCs w:val="24"/>
        </w:rPr>
        <w:t xml:space="preserve">пункт 2 </w:t>
      </w:r>
      <w:hyperlink w:history="1" r:id="rIdgqiw-hjbeh2i9kwnupcup">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"Особенности правового положения открытого акционерного общества "Государственный банк развития Кыргызской Республики" определяются </w:t>
      </w:r>
      <w:hyperlink w:history="1" r:id="rId0gzhmj1ta7gcm3q_mjry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w:t>
      </w:r>
      <w:hyperlink w:history="1" r:id="rIdpym0toewexuzm0cz0am3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банке развития Кыргызской Республики" (Ведомости Жогорку Кенеша Кыргызской Республики, 2012 г., № 7, ст.2772) следующие изменения:</w:t>
      </w:r>
    </w:p>
    <w:p>
      <w:pPr>
        <w:spacing w:after="60"/>
        <w:ind w:firstLine="567"/>
        <w:jc w:val="both"/>
      </w:pPr>
      <w:r>
        <w:rPr>
          <w:rFonts w:ascii="Arial" w:cs="Arial" w:eastAsia="Arial" w:hAnsi="Arial"/>
          <w:sz w:val="24"/>
          <w:szCs w:val="24"/>
        </w:rPr>
        <w:t xml:space="preserve">1) абзац второй части 1 </w:t>
      </w:r>
      <w:hyperlink w:history="1" r:id="rId0x7qs8rcnvhnv4fjm9bcx">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"Акционером Банка является Кабинет Министров Кыргызской Республики. Кабинет Министров Кыргызской Республики вправе делегировать свои полномочия государственным органам.";</w:t>
      </w:r>
    </w:p>
    <w:p>
      <w:pPr>
        <w:spacing w:after="60"/>
        <w:ind w:firstLine="567"/>
        <w:jc w:val="both"/>
      </w:pPr>
      <w:r>
        <w:rPr>
          <w:rFonts w:ascii="Arial" w:cs="Arial" w:eastAsia="Arial" w:hAnsi="Arial"/>
          <w:sz w:val="24"/>
          <w:szCs w:val="24"/>
        </w:rPr>
        <w:t xml:space="preserve">2) </w:t>
      </w:r>
      <w:hyperlink w:history="1" r:id="rIdoc5ph8cj-xgtsi5a8iwem">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opx0cmre8rxclygr1cgsf">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Правовое регулирование деятельности Банка</w:t>
      </w:r>
    </w:p>
    <w:p>
      <w:pPr>
        <w:spacing w:after="60"/>
        <w:ind w:firstLine="567"/>
        <w:jc w:val="both"/>
      </w:pPr>
      <w:r>
        <w:rPr>
          <w:rFonts w:ascii="Arial" w:cs="Arial" w:eastAsia="Arial" w:hAnsi="Arial"/>
          <w:sz w:val="24"/>
          <w:szCs w:val="24"/>
        </w:rPr>
        <w:t xml:space="preserve">1. Правовое регулирование деятельности Банка осуществляется в соответствии с </w:t>
      </w:r>
      <w:hyperlink w:history="1" r:id="rIdki0t5cq0z0i7di6zivko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На Банк не распространяется действие </w:t>
      </w:r>
      <w:hyperlink w:history="1" r:id="rIdd1i06507d18i11zsuyen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и нормативных правовых актов Национального банка Кыргызской Республики.</w:t>
      </w:r>
    </w:p>
    <w:p>
      <w:pPr>
        <w:spacing w:after="60"/>
        <w:ind w:firstLine="567"/>
        <w:jc w:val="both"/>
      </w:pPr>
      <w:r>
        <w:rPr>
          <w:rFonts w:ascii="Arial" w:cs="Arial" w:eastAsia="Arial" w:hAnsi="Arial"/>
          <w:sz w:val="24"/>
          <w:szCs w:val="24"/>
        </w:rPr>
        <w:t xml:space="preserve">3. Кабинет Министров Кыргызской Республики устанавливает для Банка экономические нормативы и требования, в том числе в части формирования и предоставления отчетности.</w:t>
      </w:r>
    </w:p>
    <w:p>
      <w:pPr>
        <w:spacing w:after="60"/>
        <w:ind w:firstLine="567"/>
        <w:jc w:val="both"/>
      </w:pPr>
      <w:r>
        <w:rPr>
          <w:rFonts w:ascii="Arial" w:cs="Arial" w:eastAsia="Arial" w:hAnsi="Arial"/>
          <w:sz w:val="24"/>
          <w:szCs w:val="24"/>
        </w:rPr>
        <w:t xml:space="preserve">4. В части, не урегулированной настоящим Законом, Банк руководствуется законодательством Кыргызской Республики, регулирующим деятельность акционерных обществ, и внутренними актами Банка.</w:t>
      </w:r>
    </w:p>
    <w:p>
      <w:pPr>
        <w:spacing w:after="60"/>
        <w:ind w:firstLine="567"/>
        <w:jc w:val="both"/>
      </w:pPr>
      <w:r>
        <w:rPr>
          <w:rFonts w:ascii="Arial" w:cs="Arial" w:eastAsia="Arial" w:hAnsi="Arial"/>
          <w:sz w:val="24"/>
          <w:szCs w:val="24"/>
        </w:rPr>
        <w:t xml:space="preserve">5. В случаях коллизии между нормами настоящего Закона и нормами других законов Кыргызской Республики применяются нормы настоящего Закона.";</w:t>
      </w:r>
    </w:p>
    <w:p>
      <w:pPr>
        <w:spacing w:after="60"/>
        <w:ind w:firstLine="567"/>
        <w:jc w:val="both"/>
      </w:pPr>
      <w:r>
        <w:rPr>
          <w:rFonts w:ascii="Arial" w:cs="Arial" w:eastAsia="Arial" w:hAnsi="Arial"/>
          <w:sz w:val="24"/>
          <w:szCs w:val="24"/>
        </w:rPr>
        <w:t xml:space="preserve">3) в </w:t>
      </w:r>
      <w:hyperlink w:history="1" r:id="rIdqyqhruiwofwkioniifen2">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слова "посредством инвестиционной деятельности, включая инвестиции в крупные национальные проекты на коммерчески разумных условиях" исключить;</w:t>
      </w:r>
    </w:p>
    <w:p>
      <w:pPr>
        <w:spacing w:after="60"/>
        <w:ind w:firstLine="567"/>
        <w:jc w:val="both"/>
      </w:pPr>
      <w:r>
        <w:rPr>
          <w:rFonts w:ascii="Arial" w:cs="Arial" w:eastAsia="Arial" w:hAnsi="Arial"/>
          <w:sz w:val="24"/>
          <w:szCs w:val="24"/>
        </w:rPr>
        <w:t xml:space="preserve">4) в части 2 </w:t>
      </w:r>
      <w:hyperlink w:history="1" r:id="rId9vw2opeddk0vpviqeqgkr">
        <w:r>
          <w:rPr>
            <w:rFonts w:ascii="Arial" w:cs="Arial" w:eastAsia="Arial" w:hAnsi="Arial"/>
            <w:color w:val="1D4ED8"/>
            <w:sz w:val="24"/>
            <w:szCs w:val="24"/>
            <w:u w:val="single"/>
          </w:rPr>
          <w:t xml:space="preserve">статьи 5:</w:t>
        </w:r>
      </w:hyperlink>
    </w:p>
    <w:p>
      <w:pPr>
        <w:spacing w:after="60"/>
        <w:ind w:firstLine="567"/>
        <w:jc w:val="both"/>
      </w:pPr>
      <w:r>
        <w:rPr>
          <w:rFonts w:ascii="Arial" w:cs="Arial" w:eastAsia="Arial" w:hAnsi="Arial"/>
          <w:sz w:val="24"/>
          <w:szCs w:val="24"/>
        </w:rPr>
        <w:t xml:space="preserve">а) пункт 5 дополнить абзацем следующего содержания:</w:t>
      </w:r>
    </w:p>
    <w:p>
      <w:pPr>
        <w:spacing w:after="60"/>
        <w:ind w:firstLine="567"/>
        <w:jc w:val="both"/>
      </w:pPr>
      <w:r>
        <w:rPr>
          <w:rFonts w:ascii="Arial" w:cs="Arial" w:eastAsia="Arial" w:hAnsi="Arial"/>
          <w:sz w:val="24"/>
          <w:szCs w:val="24"/>
        </w:rPr>
        <w:t xml:space="preserve">"Гарантийные фонды вправе предоставлять гарантии на часть обязательства заявителя перед Банком по кредитам малого и среднего предпринимательства, в исключительном случае - по рекомендации Кабинета Министров Кыргызской Республики.";</w:t>
      </w:r>
    </w:p>
    <w:p>
      <w:pPr>
        <w:spacing w:after="60"/>
        <w:ind w:firstLine="567"/>
        <w:jc w:val="both"/>
      </w:pPr>
      <w:r>
        <w:rPr>
          <w:rFonts w:ascii="Arial" w:cs="Arial" w:eastAsia="Arial" w:hAnsi="Arial"/>
          <w:sz w:val="24"/>
          <w:szCs w:val="24"/>
        </w:rPr>
        <w:t xml:space="preserve">б) часть дополнить пунктами 6-8 следующего содержания:</w:t>
      </w:r>
    </w:p>
    <w:p>
      <w:pPr>
        <w:spacing w:after="60"/>
        <w:ind w:firstLine="567"/>
        <w:jc w:val="both"/>
      </w:pPr>
      <w:r>
        <w:rPr>
          <w:rFonts w:ascii="Arial" w:cs="Arial" w:eastAsia="Arial" w:hAnsi="Arial"/>
          <w:sz w:val="24"/>
          <w:szCs w:val="24"/>
        </w:rPr>
        <w:t xml:space="preserve">"6) открывает счета в коммерческих банках и иных финансовых организациях;</w:t>
      </w:r>
    </w:p>
    <w:p>
      <w:pPr>
        <w:spacing w:after="60"/>
        <w:ind w:firstLine="567"/>
        <w:jc w:val="both"/>
      </w:pPr>
      <w:r>
        <w:rPr>
          <w:rFonts w:ascii="Arial" w:cs="Arial" w:eastAsia="Arial" w:hAnsi="Arial"/>
          <w:sz w:val="24"/>
          <w:szCs w:val="24"/>
        </w:rPr>
        <w:t xml:space="preserve">7) участвует в уставном капитале юридических лиц в соответствии с внутренними актами Банка, утвержденными Советом директоров Банка;</w:t>
      </w:r>
    </w:p>
    <w:p>
      <w:pPr>
        <w:spacing w:after="60"/>
        <w:ind w:firstLine="567"/>
        <w:jc w:val="both"/>
      </w:pPr>
      <w:r>
        <w:rPr>
          <w:rFonts w:ascii="Arial" w:cs="Arial" w:eastAsia="Arial" w:hAnsi="Arial"/>
          <w:sz w:val="24"/>
          <w:szCs w:val="24"/>
        </w:rPr>
        <w:t xml:space="preserve">8) осуществляет инвестиционную деятельность.";</w:t>
      </w:r>
    </w:p>
    <w:p>
      <w:pPr>
        <w:spacing w:after="60"/>
        <w:ind w:firstLine="567"/>
        <w:jc w:val="both"/>
      </w:pPr>
      <w:r>
        <w:rPr>
          <w:rFonts w:ascii="Arial" w:cs="Arial" w:eastAsia="Arial" w:hAnsi="Arial"/>
          <w:sz w:val="24"/>
          <w:szCs w:val="24"/>
        </w:rPr>
        <w:t xml:space="preserve">5) </w:t>
      </w:r>
      <w:hyperlink w:history="1" r:id="rIdrk-ywb-qz_nvvynvd6rdk">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gv_0upwd98fmvzqm3o-ux">
        <w:r>
          <w:rPr>
            <w:rFonts w:ascii="Arial" w:cs="Arial" w:eastAsia="Arial" w:hAnsi="Arial"/>
            <w:color w:val="1D4ED8"/>
            <w:sz w:val="24"/>
            <w:szCs w:val="24"/>
            <w:u w:val="single"/>
          </w:rPr>
          <w:t xml:space="preserve">Статья 7</w:t>
        </w:r>
      </w:hyperlink>
      <w:r>
        <w:rPr>
          <w:rFonts w:ascii="Arial" w:cs="Arial" w:eastAsia="Arial" w:hAnsi="Arial"/>
          <w:sz w:val="24"/>
          <w:szCs w:val="24"/>
        </w:rPr>
        <w:t xml:space="preserve">. Взаимоотношения с Национальным банком Кыргызской Республики</w:t>
      </w:r>
    </w:p>
    <w:p>
      <w:pPr>
        <w:spacing w:after="60"/>
        <w:ind w:firstLine="567"/>
        <w:jc w:val="both"/>
      </w:pPr>
      <w:r>
        <w:rPr>
          <w:rFonts w:ascii="Arial" w:cs="Arial" w:eastAsia="Arial" w:hAnsi="Arial"/>
          <w:sz w:val="24"/>
          <w:szCs w:val="24"/>
        </w:rPr>
        <w:t xml:space="preserve">1. Банку не требуется получение лицензии на право осуществления банковских операций и соблюдение требований банковского законодательства Кыргызской Республики. Национальный банк Кыргызской Республики не осуществляет надзор и регулирование деятельности Банка.</w:t>
      </w:r>
    </w:p>
    <w:p>
      <w:pPr>
        <w:spacing w:after="60"/>
        <w:ind w:firstLine="567"/>
        <w:jc w:val="both"/>
      </w:pPr>
      <w:r>
        <w:rPr>
          <w:rFonts w:ascii="Arial" w:cs="Arial" w:eastAsia="Arial" w:hAnsi="Arial"/>
          <w:sz w:val="24"/>
          <w:szCs w:val="24"/>
        </w:rPr>
        <w:t xml:space="preserve">2. Средства Банка могут размещаться на специальном счете в Национальном банке Кыргызской Республики для хранения и погашения обязательств Банка по кредитам в иностранной валюте, а также в национальной валюте для пополнения уставного капитала Банка.";</w:t>
      </w:r>
    </w:p>
    <w:p>
      <w:pPr>
        <w:spacing w:after="60"/>
        <w:ind w:firstLine="567"/>
        <w:jc w:val="both"/>
      </w:pPr>
      <w:r>
        <w:rPr>
          <w:rFonts w:ascii="Arial" w:cs="Arial" w:eastAsia="Arial" w:hAnsi="Arial"/>
          <w:sz w:val="24"/>
          <w:szCs w:val="24"/>
        </w:rPr>
        <w:t xml:space="preserve">6) в части 1 </w:t>
      </w:r>
      <w:hyperlink w:history="1" r:id="rIdtz3f8ybf7u8ois5djwzzl">
        <w:r>
          <w:rPr>
            <w:rFonts w:ascii="Arial" w:cs="Arial" w:eastAsia="Arial" w:hAnsi="Arial"/>
            <w:color w:val="1D4ED8"/>
            <w:sz w:val="24"/>
            <w:szCs w:val="24"/>
            <w:u w:val="single"/>
          </w:rPr>
          <w:t xml:space="preserve">статьи 9:</w:t>
        </w:r>
      </w:hyperlink>
    </w:p>
    <w:p>
      <w:pPr>
        <w:spacing w:after="60"/>
        <w:ind w:firstLine="567"/>
        <w:jc w:val="both"/>
      </w:pPr>
      <w:r>
        <w:rPr>
          <w:rFonts w:ascii="Arial" w:cs="Arial" w:eastAsia="Arial" w:hAnsi="Arial"/>
          <w:sz w:val="24"/>
          <w:szCs w:val="24"/>
        </w:rPr>
        <w:t xml:space="preserve">а) в абзаце первом слово "банковских" исключить;</w:t>
      </w:r>
    </w:p>
    <w:p>
      <w:pPr>
        <w:spacing w:after="60"/>
        <w:ind w:firstLine="567"/>
        <w:jc w:val="both"/>
      </w:pPr>
      <w:r>
        <w:rPr>
          <w:rFonts w:ascii="Arial" w:cs="Arial" w:eastAsia="Arial" w:hAnsi="Arial"/>
          <w:sz w:val="24"/>
          <w:szCs w:val="24"/>
        </w:rPr>
        <w:t xml:space="preserve">б) пункт 3 изложить в следующей редакции:</w:t>
      </w:r>
    </w:p>
    <w:p>
      <w:pPr>
        <w:spacing w:after="60"/>
        <w:ind w:firstLine="567"/>
        <w:jc w:val="both"/>
      </w:pPr>
      <w:r>
        <w:rPr>
          <w:rFonts w:ascii="Arial" w:cs="Arial" w:eastAsia="Arial" w:hAnsi="Arial"/>
          <w:sz w:val="24"/>
          <w:szCs w:val="24"/>
        </w:rPr>
        <w:t xml:space="preserve">"3) открывать корреспондентский счет в Национальном банке Кыргызской Республики;";</w:t>
      </w:r>
    </w:p>
    <w:p>
      <w:pPr>
        <w:spacing w:after="60"/>
        <w:ind w:firstLine="567"/>
        <w:jc w:val="both"/>
      </w:pPr>
      <w:r>
        <w:rPr>
          <w:rFonts w:ascii="Arial" w:cs="Arial" w:eastAsia="Arial" w:hAnsi="Arial"/>
          <w:sz w:val="24"/>
          <w:szCs w:val="24"/>
        </w:rPr>
        <w:t xml:space="preserve">в) пункт 6 изложить в следующей редакции:</w:t>
      </w:r>
    </w:p>
    <w:p>
      <w:pPr>
        <w:spacing w:after="60"/>
        <w:ind w:firstLine="567"/>
        <w:jc w:val="both"/>
      </w:pPr>
      <w:r>
        <w:rPr>
          <w:rFonts w:ascii="Arial" w:cs="Arial" w:eastAsia="Arial" w:hAnsi="Arial"/>
          <w:sz w:val="24"/>
          <w:szCs w:val="24"/>
        </w:rPr>
        <w:t xml:space="preserve">"6) выдавать банковские гарантии юридическим лицам, участвующим в реализации проектов Банка на возмездной основе, или принимать иные обязательства третьих лиц, предусматривающие исполнение в денежной форме;";</w:t>
      </w:r>
    </w:p>
    <w:p>
      <w:pPr>
        <w:spacing w:after="60"/>
        <w:ind w:firstLine="567"/>
        <w:jc w:val="both"/>
      </w:pPr>
      <w:r>
        <w:rPr>
          <w:rFonts w:ascii="Arial" w:cs="Arial" w:eastAsia="Arial" w:hAnsi="Arial"/>
          <w:sz w:val="24"/>
          <w:szCs w:val="24"/>
        </w:rPr>
        <w:t xml:space="preserve">г) часть дополнить пунктами 7-11 следующего содержания:</w:t>
      </w:r>
    </w:p>
    <w:p>
      <w:pPr>
        <w:spacing w:after="60"/>
        <w:ind w:firstLine="567"/>
        <w:jc w:val="both"/>
      </w:pPr>
      <w:r>
        <w:rPr>
          <w:rFonts w:ascii="Arial" w:cs="Arial" w:eastAsia="Arial" w:hAnsi="Arial"/>
          <w:sz w:val="24"/>
          <w:szCs w:val="24"/>
        </w:rPr>
        <w:t xml:space="preserve">"7) производить покупку и продажу ценных бумаг в рамках проектной деятельности, а также в целях управления ликвидностью;</w:t>
      </w:r>
    </w:p>
    <w:p>
      <w:pPr>
        <w:spacing w:after="60"/>
        <w:ind w:firstLine="567"/>
        <w:jc w:val="both"/>
      </w:pPr>
      <w:r>
        <w:rPr>
          <w:rFonts w:ascii="Arial" w:cs="Arial" w:eastAsia="Arial" w:hAnsi="Arial"/>
          <w:sz w:val="24"/>
          <w:szCs w:val="24"/>
        </w:rPr>
        <w:t xml:space="preserve">8) осуществлять лизинговые операции;</w:t>
      </w:r>
    </w:p>
    <w:p>
      <w:pPr>
        <w:spacing w:after="60"/>
        <w:ind w:firstLine="567"/>
        <w:jc w:val="both"/>
      </w:pPr>
      <w:r>
        <w:rPr>
          <w:rFonts w:ascii="Arial" w:cs="Arial" w:eastAsia="Arial" w:hAnsi="Arial"/>
          <w:sz w:val="24"/>
          <w:szCs w:val="24"/>
        </w:rPr>
        <w:t xml:space="preserve">9) приобретать права требования третьих лиц, предусматривающие исполнение обязательств в денежной форме (факторинг);</w:t>
      </w:r>
    </w:p>
    <w:p>
      <w:pPr>
        <w:spacing w:after="60"/>
        <w:ind w:firstLine="567"/>
        <w:jc w:val="both"/>
      </w:pPr>
      <w:r>
        <w:rPr>
          <w:rFonts w:ascii="Arial" w:cs="Arial" w:eastAsia="Arial" w:hAnsi="Arial"/>
          <w:sz w:val="24"/>
          <w:szCs w:val="24"/>
        </w:rPr>
        <w:t xml:space="preserve">10) осуществлять операции в иностранной валюте для достижения целей и реализации полномочий Банка;</w:t>
      </w:r>
    </w:p>
    <w:p>
      <w:pPr>
        <w:spacing w:after="60"/>
        <w:ind w:firstLine="567"/>
        <w:jc w:val="both"/>
      </w:pPr>
      <w:r>
        <w:rPr>
          <w:rFonts w:ascii="Arial" w:cs="Arial" w:eastAsia="Arial" w:hAnsi="Arial"/>
          <w:sz w:val="24"/>
          <w:szCs w:val="24"/>
        </w:rPr>
        <w:t xml:space="preserve">11) осуществлять иную деятельность и совершать сделки для достижения целей и реализации полномочий Банка в соответствии с законодательством Кыргызской Республики, регулирующим деятельность акционерных обществ, и внутренними актами Банка.";</w:t>
      </w:r>
    </w:p>
    <w:p>
      <w:pPr>
        <w:spacing w:after="60"/>
        <w:ind w:firstLine="567"/>
        <w:jc w:val="both"/>
      </w:pPr>
      <w:r>
        <w:rPr>
          <w:rFonts w:ascii="Arial" w:cs="Arial" w:eastAsia="Arial" w:hAnsi="Arial"/>
          <w:sz w:val="24"/>
          <w:szCs w:val="24"/>
        </w:rPr>
        <w:t xml:space="preserve">7) в части 2 </w:t>
      </w:r>
      <w:hyperlink w:history="1" r:id="rId0ogik7rzwhrwxr3kl0djr">
        <w:r>
          <w:rPr>
            <w:rFonts w:ascii="Arial" w:cs="Arial" w:eastAsia="Arial" w:hAnsi="Arial"/>
            <w:color w:val="1D4ED8"/>
            <w:sz w:val="24"/>
            <w:szCs w:val="24"/>
            <w:u w:val="single"/>
          </w:rPr>
          <w:t xml:space="preserve">статьи 12:</w:t>
        </w:r>
      </w:hyperlink>
    </w:p>
    <w:p>
      <w:pPr>
        <w:spacing w:after="60"/>
        <w:ind w:firstLine="567"/>
        <w:jc w:val="both"/>
      </w:pPr>
      <w:r>
        <w:rPr>
          <w:rFonts w:ascii="Arial" w:cs="Arial" w:eastAsia="Arial" w:hAnsi="Arial"/>
          <w:sz w:val="24"/>
          <w:szCs w:val="24"/>
        </w:rPr>
        <w:t xml:space="preserve">а) в пункте 1 слова ", утверждаемыми Советом директоров" исключить;</w:t>
      </w:r>
    </w:p>
    <w:p>
      <w:pPr>
        <w:spacing w:after="60"/>
        <w:ind w:firstLine="567"/>
        <w:jc w:val="both"/>
      </w:pPr>
      <w:r>
        <w:rPr>
          <w:rFonts w:ascii="Arial" w:cs="Arial" w:eastAsia="Arial" w:hAnsi="Arial"/>
          <w:sz w:val="24"/>
          <w:szCs w:val="24"/>
        </w:rPr>
        <w:t xml:space="preserve">б) часть дополнить пунктом 3 следующего содержания:</w:t>
      </w:r>
    </w:p>
    <w:p>
      <w:pPr>
        <w:spacing w:after="60"/>
        <w:ind w:firstLine="567"/>
        <w:jc w:val="both"/>
      </w:pPr>
      <w:r>
        <w:rPr>
          <w:rFonts w:ascii="Arial" w:cs="Arial" w:eastAsia="Arial" w:hAnsi="Arial"/>
          <w:sz w:val="24"/>
          <w:szCs w:val="24"/>
        </w:rPr>
        <w:t xml:space="preserve">"3) предоставления банковских гарантий, привлечения внешних займов и других финансовых инструментов, предусмотренных внутренними актами Банка.";</w:t>
      </w:r>
    </w:p>
    <w:p>
      <w:pPr>
        <w:spacing w:after="60"/>
        <w:ind w:firstLine="567"/>
        <w:jc w:val="both"/>
      </w:pPr>
      <w:r>
        <w:rPr>
          <w:rFonts w:ascii="Arial" w:cs="Arial" w:eastAsia="Arial" w:hAnsi="Arial"/>
          <w:sz w:val="24"/>
          <w:szCs w:val="24"/>
        </w:rPr>
        <w:t xml:space="preserve">8) абзац второй части 1 </w:t>
      </w:r>
      <w:hyperlink w:history="1" r:id="rId3sta-uqtxka1lmuucvr-r">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"Уставный капитал Банка формируется в национальной валюте за счет средств, распределенных через республиканский бюджет.";</w:t>
      </w:r>
    </w:p>
    <w:p>
      <w:pPr>
        <w:spacing w:after="60"/>
        <w:ind w:firstLine="567"/>
        <w:jc w:val="both"/>
      </w:pPr>
      <w:r>
        <w:rPr>
          <w:rFonts w:ascii="Arial" w:cs="Arial" w:eastAsia="Arial" w:hAnsi="Arial"/>
          <w:sz w:val="24"/>
          <w:szCs w:val="24"/>
        </w:rPr>
        <w:t xml:space="preserve">9) в </w:t>
      </w:r>
      <w:hyperlink w:history="1" r:id="rIdjxhyyb_y1s1kxd48pgmvr">
        <w:r>
          <w:rPr>
            <w:rFonts w:ascii="Arial" w:cs="Arial" w:eastAsia="Arial" w:hAnsi="Arial"/>
            <w:color w:val="1D4ED8"/>
            <w:sz w:val="24"/>
            <w:szCs w:val="24"/>
            <w:u w:val="single"/>
          </w:rPr>
          <w:t xml:space="preserve">статье 18:</w:t>
        </w:r>
      </w:hyperlink>
    </w:p>
    <w:p>
      <w:pPr>
        <w:spacing w:after="60"/>
        <w:ind w:firstLine="567"/>
        <w:jc w:val="both"/>
      </w:pPr>
      <w:r>
        <w:rPr>
          <w:rFonts w:ascii="Arial" w:cs="Arial" w:eastAsia="Arial" w:hAnsi="Arial"/>
          <w:sz w:val="24"/>
          <w:szCs w:val="24"/>
        </w:rPr>
        <w:t xml:space="preserve">а) в части 3 слова "Советом директоров" заменить словом "Акционером";</w:t>
      </w:r>
    </w:p>
    <w:p>
      <w:pPr>
        <w:spacing w:after="60"/>
        <w:ind w:firstLine="567"/>
        <w:jc w:val="both"/>
      </w:pPr>
      <w:r>
        <w:rPr>
          <w:rFonts w:ascii="Arial" w:cs="Arial" w:eastAsia="Arial" w:hAnsi="Arial"/>
          <w:sz w:val="24"/>
          <w:szCs w:val="24"/>
        </w:rPr>
        <w:t xml:space="preserve">б) в части 4:</w:t>
      </w:r>
    </w:p>
    <w:p>
      <w:pPr>
        <w:spacing w:after="60"/>
        <w:ind w:firstLine="567"/>
        <w:jc w:val="both"/>
      </w:pPr>
      <w:r>
        <w:rPr>
          <w:rFonts w:ascii="Arial" w:cs="Arial" w:eastAsia="Arial" w:hAnsi="Arial"/>
          <w:sz w:val="24"/>
          <w:szCs w:val="24"/>
        </w:rPr>
        <w:t xml:space="preserve">- в пункте 1 слово "ежеквартально" заменить словами "на полугодовой основе";</w:t>
      </w:r>
    </w:p>
    <w:p>
      <w:pPr>
        <w:spacing w:after="60"/>
        <w:ind w:firstLine="567"/>
        <w:jc w:val="both"/>
      </w:pPr>
      <w:r>
        <w:rPr>
          <w:rFonts w:ascii="Arial" w:cs="Arial" w:eastAsia="Arial" w:hAnsi="Arial"/>
          <w:sz w:val="24"/>
          <w:szCs w:val="24"/>
        </w:rPr>
        <w:t xml:space="preserve">- пункт 2 изложить в следующей редакции:</w:t>
      </w:r>
    </w:p>
    <w:p>
      <w:pPr>
        <w:spacing w:after="60"/>
        <w:ind w:firstLine="567"/>
        <w:jc w:val="both"/>
      </w:pPr>
      <w:r>
        <w:rPr>
          <w:rFonts w:ascii="Arial" w:cs="Arial" w:eastAsia="Arial" w:hAnsi="Arial"/>
          <w:sz w:val="24"/>
          <w:szCs w:val="24"/>
        </w:rPr>
        <w:t xml:space="preserve">"2) прошедшую аудиторскую проверку после утверждения ее Акционером Банка, а также иные отчеты о деятельности Банка, определяемые Советом директоров Банка, в Жогорку Кенеш Кыргызской Республики и Кабинет Министров Кыргызской Республики до 31 мая года, следующего за отчетным.";</w:t>
      </w:r>
    </w:p>
    <w:p>
      <w:pPr>
        <w:spacing w:after="60"/>
        <w:ind w:firstLine="567"/>
        <w:jc w:val="both"/>
      </w:pPr>
      <w:r>
        <w:rPr>
          <w:rFonts w:ascii="Arial" w:cs="Arial" w:eastAsia="Arial" w:hAnsi="Arial"/>
          <w:sz w:val="24"/>
          <w:szCs w:val="24"/>
        </w:rPr>
        <w:t xml:space="preserve">в) в части 6 слова "Советом директоров" заменить словом "Акционером";</w:t>
      </w:r>
    </w:p>
    <w:p>
      <w:pPr>
        <w:spacing w:after="60"/>
        <w:ind w:firstLine="567"/>
        <w:jc w:val="both"/>
      </w:pPr>
      <w:r>
        <w:rPr>
          <w:rFonts w:ascii="Arial" w:cs="Arial" w:eastAsia="Arial" w:hAnsi="Arial"/>
          <w:sz w:val="24"/>
          <w:szCs w:val="24"/>
        </w:rPr>
        <w:t xml:space="preserve">10) в части 1 </w:t>
      </w:r>
      <w:hyperlink w:history="1" r:id="rIdaf_ezvexkf03i37xkv5a5">
        <w:r>
          <w:rPr>
            <w:rFonts w:ascii="Arial" w:cs="Arial" w:eastAsia="Arial" w:hAnsi="Arial"/>
            <w:color w:val="1D4ED8"/>
            <w:sz w:val="24"/>
            <w:szCs w:val="24"/>
            <w:u w:val="single"/>
          </w:rPr>
          <w:t xml:space="preserve">статьи 19:</w:t>
        </w:r>
      </w:hyperlink>
    </w:p>
    <w:p>
      <w:pPr>
        <w:spacing w:after="60"/>
        <w:ind w:firstLine="567"/>
        <w:jc w:val="both"/>
      </w:pPr>
      <w:r>
        <w:rPr>
          <w:rFonts w:ascii="Arial" w:cs="Arial" w:eastAsia="Arial" w:hAnsi="Arial"/>
          <w:sz w:val="24"/>
          <w:szCs w:val="24"/>
        </w:rPr>
        <w:t xml:space="preserve">а) абзац первый изложить в следующей редакции:</w:t>
      </w:r>
    </w:p>
    <w:p>
      <w:pPr>
        <w:spacing w:after="60"/>
        <w:ind w:firstLine="567"/>
        <w:jc w:val="both"/>
      </w:pPr>
      <w:r>
        <w:rPr>
          <w:rFonts w:ascii="Arial" w:cs="Arial" w:eastAsia="Arial" w:hAnsi="Arial"/>
          <w:sz w:val="24"/>
          <w:szCs w:val="24"/>
        </w:rPr>
        <w:t xml:space="preserve">"1. По результатам проведенных Банком процедур закупок Акционер Банка по согласованию с профильным комитетом Жогорку Кенеша Кыргызской Республики в срок не позднее 6 месяцев до окончания финансового года Банка рассматривает и утверждает аудиторскую организацию, имеющую признанную международную репутацию.";</w:t>
      </w:r>
    </w:p>
    <w:p>
      <w:pPr>
        <w:spacing w:after="60"/>
        <w:ind w:firstLine="567"/>
        <w:jc w:val="both"/>
      </w:pPr>
      <w:r>
        <w:rPr>
          <w:rFonts w:ascii="Arial" w:cs="Arial" w:eastAsia="Arial" w:hAnsi="Arial"/>
          <w:sz w:val="24"/>
          <w:szCs w:val="24"/>
        </w:rPr>
        <w:t xml:space="preserve">б) в абзаце в</w:t>
      </w:r>
      <w:hyperlink w:history="1" r:id="rIdjykzaeyv1ma-w9gkfsvnt">
        <w:r>
          <w:rPr>
            <w:rFonts w:ascii="Arial" w:cs="Arial" w:eastAsia="Arial" w:hAnsi="Arial"/>
            <w:color w:val="1D4ED8"/>
            <w:sz w:val="24"/>
            <w:szCs w:val="24"/>
            <w:u w:val="single"/>
          </w:rPr>
          <w:t xml:space="preserve">тором слова "Жогорку Кенешем Кыргызской Республики" заменить словами "Акционером Банка";</w:t>
        </w:r>
      </w:hyperlink>
    </w:p>
    <w:p>
      <w:pPr>
        <w:spacing w:after="60"/>
        <w:ind w:firstLine="567"/>
        <w:jc w:val="both"/>
      </w:pPr>
      <w:hyperlink w:history="1" r:id="rIdnyxibzbmbsk6eo3rws4-m">
        <w:r>
          <w:rPr>
            <w:rFonts w:ascii="Arial" w:cs="Arial" w:eastAsia="Arial" w:hAnsi="Arial"/>
            <w:color w:val="1D4ED8"/>
            <w:sz w:val="24"/>
            <w:szCs w:val="24"/>
            <w:u w:val="single"/>
          </w:rPr>
          <w:t xml:space="preserve">11)</w:t>
        </w:r>
      </w:hyperlink>
      <w:r>
        <w:rPr>
          <w:rFonts w:ascii="Arial" w:cs="Arial" w:eastAsia="Arial" w:hAnsi="Arial"/>
          <w:sz w:val="24"/>
          <w:szCs w:val="24"/>
        </w:rPr>
        <w:t xml:space="preserve">статью 20</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9yjmo8zlcl4bunwz2loia">
        <w:r>
          <w:rPr>
            <w:rFonts w:ascii="Arial" w:cs="Arial" w:eastAsia="Arial" w:hAnsi="Arial"/>
            <w:color w:val="1D4ED8"/>
            <w:sz w:val="24"/>
            <w:szCs w:val="24"/>
            <w:u w:val="single"/>
          </w:rPr>
          <w:t xml:space="preserve">Статья 20.</w:t>
        </w:r>
      </w:hyperlink>
      <w:r>
        <w:rPr>
          <w:rFonts w:ascii="Arial" w:cs="Arial" w:eastAsia="Arial" w:hAnsi="Arial"/>
          <w:sz w:val="24"/>
          <w:szCs w:val="24"/>
        </w:rPr>
        <w:t xml:space="preserve"> Органы управления Банка</w:t>
      </w:r>
    </w:p>
    <w:p>
      <w:pPr>
        <w:spacing w:after="60"/>
        <w:ind w:firstLine="567"/>
        <w:jc w:val="both"/>
      </w:pPr>
      <w:r>
        <w:rPr>
          <w:rFonts w:ascii="Arial" w:cs="Arial" w:eastAsia="Arial" w:hAnsi="Arial"/>
          <w:sz w:val="24"/>
          <w:szCs w:val="24"/>
        </w:rPr>
        <w:t xml:space="preserve">1. Высший орган управления - Акционер.</w:t>
      </w:r>
    </w:p>
    <w:p>
      <w:pPr>
        <w:spacing w:after="60"/>
        <w:ind w:firstLine="567"/>
        <w:jc w:val="both"/>
      </w:pPr>
      <w:r>
        <w:rPr>
          <w:rFonts w:ascii="Arial" w:cs="Arial" w:eastAsia="Arial" w:hAnsi="Arial"/>
          <w:sz w:val="24"/>
          <w:szCs w:val="24"/>
        </w:rPr>
        <w:t xml:space="preserve">2. Орган управления Банка, осуществляющий общее руководство Банком в период между общими собраниями акционеров, - Совет директоров.</w:t>
      </w:r>
    </w:p>
    <w:p>
      <w:pPr>
        <w:spacing w:after="60"/>
        <w:ind w:firstLine="567"/>
        <w:jc w:val="both"/>
      </w:pPr>
      <w:r>
        <w:rPr>
          <w:rFonts w:ascii="Arial" w:cs="Arial" w:eastAsia="Arial" w:hAnsi="Arial"/>
          <w:sz w:val="24"/>
          <w:szCs w:val="24"/>
        </w:rPr>
        <w:t xml:space="preserve">3. Исполнительный орган - правление Банка. Осуществляет руководство текущей деятельностью Банка.</w:t>
      </w:r>
    </w:p>
    <w:p>
      <w:pPr>
        <w:spacing w:after="60"/>
        <w:ind w:firstLine="567"/>
        <w:jc w:val="both"/>
      </w:pPr>
      <w:r>
        <w:rPr>
          <w:rFonts w:ascii="Arial" w:cs="Arial" w:eastAsia="Arial" w:hAnsi="Arial"/>
          <w:sz w:val="24"/>
          <w:szCs w:val="24"/>
        </w:rPr>
        <w:t xml:space="preserve">4. Контрольные органы - внутренний аудитор и риск-менеджер.";</w:t>
      </w:r>
    </w:p>
    <w:p>
      <w:pPr>
        <w:spacing w:after="60"/>
        <w:ind w:firstLine="567"/>
        <w:jc w:val="both"/>
      </w:pPr>
      <w:r>
        <w:rPr>
          <w:rFonts w:ascii="Arial" w:cs="Arial" w:eastAsia="Arial" w:hAnsi="Arial"/>
          <w:sz w:val="24"/>
          <w:szCs w:val="24"/>
        </w:rPr>
        <w:t xml:space="preserve">12) </w:t>
      </w:r>
      <w:hyperlink w:history="1" r:id="rIduzconezxkyvqj9damcgkz">
        <w:r>
          <w:rPr>
            <w:rFonts w:ascii="Arial" w:cs="Arial" w:eastAsia="Arial" w:hAnsi="Arial"/>
            <w:color w:val="1D4ED8"/>
            <w:sz w:val="24"/>
            <w:szCs w:val="24"/>
            <w:u w:val="single"/>
          </w:rPr>
          <w:t xml:space="preserve">главу 6</w:t>
        </w:r>
      </w:hyperlink>
      <w:r>
        <w:rPr>
          <w:rFonts w:ascii="Arial" w:cs="Arial" w:eastAsia="Arial" w:hAnsi="Arial"/>
          <w:sz w:val="24"/>
          <w:szCs w:val="24"/>
        </w:rPr>
        <w:t xml:space="preserve"> дополнить </w:t>
      </w:r>
      <w:hyperlink w:history="1" r:id="rIdb_f0zzkekw0mgsejm2phi">
        <w:r>
          <w:rPr>
            <w:rFonts w:ascii="Arial" w:cs="Arial" w:eastAsia="Arial" w:hAnsi="Arial"/>
            <w:color w:val="1D4ED8"/>
            <w:sz w:val="24"/>
            <w:szCs w:val="24"/>
            <w:u w:val="single"/>
          </w:rPr>
          <w:t xml:space="preserve">статьей 20-1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3tl_lx_kvbeupfspnzsom">
        <w:r>
          <w:rPr>
            <w:rFonts w:ascii="Arial" w:cs="Arial" w:eastAsia="Arial" w:hAnsi="Arial"/>
            <w:color w:val="1D4ED8"/>
            <w:sz w:val="24"/>
            <w:szCs w:val="24"/>
            <w:u w:val="single"/>
          </w:rPr>
          <w:t xml:space="preserve">Статья 20-1. К</w:t>
        </w:r>
      </w:hyperlink>
      <w:r>
        <w:rPr>
          <w:rFonts w:ascii="Arial" w:cs="Arial" w:eastAsia="Arial" w:hAnsi="Arial"/>
          <w:sz w:val="24"/>
          <w:szCs w:val="24"/>
        </w:rPr>
        <w:t xml:space="preserve">омпетенция Акционера</w:t>
      </w:r>
    </w:p>
    <w:p>
      <w:pPr>
        <w:spacing w:after="60"/>
        <w:ind w:firstLine="567"/>
        <w:jc w:val="both"/>
      </w:pPr>
      <w:r>
        <w:rPr>
          <w:rFonts w:ascii="Arial" w:cs="Arial" w:eastAsia="Arial" w:hAnsi="Arial"/>
          <w:sz w:val="24"/>
          <w:szCs w:val="24"/>
        </w:rPr>
        <w:t xml:space="preserve">1. Акционер является высшим органом управления Банка с правом принятия решений по всем вопросам деятельности Банка, определенным законодательством Кыргызской Республики. На Акционера не распространяются ограничения, установленные </w:t>
      </w:r>
      <w:hyperlink w:history="1" r:id="rIdge3zhjngojw1w5bi-jdn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 в части требований к порядку заключения сделок, в которых имеется заинтересованность, связанная с участием государства в капитале хозяйствующих субъектов, а также по вопросам приобретения государственных ценных бумаг.</w:t>
      </w:r>
    </w:p>
    <w:p>
      <w:pPr>
        <w:spacing w:after="60"/>
        <w:ind w:firstLine="567"/>
        <w:jc w:val="both"/>
      </w:pPr>
      <w:r>
        <w:rPr>
          <w:rFonts w:ascii="Arial" w:cs="Arial" w:eastAsia="Arial" w:hAnsi="Arial"/>
          <w:sz w:val="24"/>
          <w:szCs w:val="24"/>
        </w:rPr>
        <w:t xml:space="preserve">2. К исключительной компетенции Акционера относятся:</w:t>
      </w:r>
    </w:p>
    <w:p>
      <w:pPr>
        <w:spacing w:after="60"/>
        <w:ind w:firstLine="567"/>
        <w:jc w:val="both"/>
      </w:pPr>
      <w:r>
        <w:rPr>
          <w:rFonts w:ascii="Arial" w:cs="Arial" w:eastAsia="Arial" w:hAnsi="Arial"/>
          <w:sz w:val="24"/>
          <w:szCs w:val="24"/>
        </w:rPr>
        <w:t xml:space="preserve">1) внесение изменений и дополнений в Устав Банка или утверждение Устава Банка в новой редакции;</w:t>
      </w:r>
    </w:p>
    <w:p>
      <w:pPr>
        <w:spacing w:after="60"/>
        <w:ind w:firstLine="567"/>
        <w:jc w:val="both"/>
      </w:pPr>
      <w:r>
        <w:rPr>
          <w:rFonts w:ascii="Arial" w:cs="Arial" w:eastAsia="Arial" w:hAnsi="Arial"/>
          <w:sz w:val="24"/>
          <w:szCs w:val="24"/>
        </w:rPr>
        <w:t xml:space="preserve">2) принятие решения по вопросу о реорганизации Банка и направление предложения в Кабинет Министров Кыргызской Республики для инициирования соответствующего законопроекта;</w:t>
      </w:r>
    </w:p>
    <w:p>
      <w:pPr>
        <w:spacing w:after="60"/>
        <w:ind w:firstLine="567"/>
        <w:jc w:val="both"/>
      </w:pPr>
      <w:r>
        <w:rPr>
          <w:rFonts w:ascii="Arial" w:cs="Arial" w:eastAsia="Arial" w:hAnsi="Arial"/>
          <w:sz w:val="24"/>
          <w:szCs w:val="24"/>
        </w:rPr>
        <w:t xml:space="preserve">3) принятие решения по вопросу о ликвидации Банка и направление предложения в Кабинет Министров Кыргызской Республики для инициирования соответствующего законопроекта;</w:t>
      </w:r>
    </w:p>
    <w:p>
      <w:pPr>
        <w:spacing w:after="60"/>
        <w:ind w:firstLine="567"/>
        <w:jc w:val="both"/>
      </w:pPr>
      <w:r>
        <w:rPr>
          <w:rFonts w:ascii="Arial" w:cs="Arial" w:eastAsia="Arial" w:hAnsi="Arial"/>
          <w:sz w:val="24"/>
          <w:szCs w:val="24"/>
        </w:rPr>
        <w:t xml:space="preserve">4) принятие решения об изменении (увеличении или уменьшении) количества обращаемых акций Банка, а также о выпуске ценных бумаг, конвертируемых в акции;</w:t>
      </w:r>
    </w:p>
    <w:p>
      <w:pPr>
        <w:spacing w:after="60"/>
        <w:ind w:firstLine="567"/>
        <w:jc w:val="both"/>
      </w:pPr>
      <w:r>
        <w:rPr>
          <w:rFonts w:ascii="Arial" w:cs="Arial" w:eastAsia="Arial" w:hAnsi="Arial"/>
          <w:sz w:val="24"/>
          <w:szCs w:val="24"/>
        </w:rPr>
        <w:t xml:space="preserve">5) принятие решения о закрытом размещении дополнительно выпускаемых Банком акций или ценных бумаг, конвертируемых в акции;</w:t>
      </w:r>
    </w:p>
    <w:p>
      <w:pPr>
        <w:spacing w:after="60"/>
        <w:ind w:firstLine="567"/>
        <w:jc w:val="both"/>
      </w:pPr>
      <w:r>
        <w:rPr>
          <w:rFonts w:ascii="Arial" w:cs="Arial" w:eastAsia="Arial" w:hAnsi="Arial"/>
          <w:sz w:val="24"/>
          <w:szCs w:val="24"/>
        </w:rPr>
        <w:t xml:space="preserve">6) принятие решения о размере и порядке выплаты дивидендов по акциям Банка на основании рекомендации Совета директоров Банка;</w:t>
      </w:r>
    </w:p>
    <w:p>
      <w:pPr>
        <w:spacing w:after="60"/>
        <w:ind w:firstLine="567"/>
        <w:jc w:val="both"/>
      </w:pPr>
      <w:r>
        <w:rPr>
          <w:rFonts w:ascii="Arial" w:cs="Arial" w:eastAsia="Arial" w:hAnsi="Arial"/>
          <w:sz w:val="24"/>
          <w:szCs w:val="24"/>
        </w:rPr>
        <w:t xml:space="preserve">7) принятие решений об отмене решений,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8) избрание и представление членов Совета директоров Председателю Кабинета Министров Кыргызской Республики для назначения;</w:t>
      </w:r>
    </w:p>
    <w:p>
      <w:pPr>
        <w:spacing w:after="60"/>
        <w:ind w:firstLine="567"/>
        <w:jc w:val="both"/>
      </w:pPr>
      <w:r>
        <w:rPr>
          <w:rFonts w:ascii="Arial" w:cs="Arial" w:eastAsia="Arial" w:hAnsi="Arial"/>
          <w:sz w:val="24"/>
          <w:szCs w:val="24"/>
        </w:rPr>
        <w:t xml:space="preserve">9) досрочное прекращение полномочий членов Совета директоров на основании решения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10) утверждение размеров выплачиваемого вознаграждения членам Совета директоров Банка;</w:t>
      </w:r>
    </w:p>
    <w:p>
      <w:pPr>
        <w:spacing w:after="60"/>
        <w:ind w:firstLine="567"/>
        <w:jc w:val="both"/>
      </w:pPr>
      <w:r>
        <w:rPr>
          <w:rFonts w:ascii="Arial" w:cs="Arial" w:eastAsia="Arial" w:hAnsi="Arial"/>
          <w:sz w:val="24"/>
          <w:szCs w:val="24"/>
        </w:rPr>
        <w:t xml:space="preserve">11) утверждение годовых отчетов, включая годовой баланс и отчет о прибылях и убытках, а также финансовой отчетности согласно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12) распределение прибыли и убытков Банка;</w:t>
      </w:r>
    </w:p>
    <w:p>
      <w:pPr>
        <w:spacing w:after="60"/>
        <w:ind w:firstLine="567"/>
        <w:jc w:val="both"/>
      </w:pPr>
      <w:r>
        <w:rPr>
          <w:rFonts w:ascii="Arial" w:cs="Arial" w:eastAsia="Arial" w:hAnsi="Arial"/>
          <w:sz w:val="24"/>
          <w:szCs w:val="24"/>
        </w:rPr>
        <w:t xml:space="preserve">13) утверждение внешнего аудитора по представлению Совета директоров Банка, а также условий и размера оплаты его услуг;</w:t>
      </w:r>
    </w:p>
    <w:p>
      <w:pPr>
        <w:spacing w:after="60"/>
        <w:ind w:firstLine="567"/>
        <w:jc w:val="both"/>
      </w:pPr>
      <w:r>
        <w:rPr>
          <w:rFonts w:ascii="Arial" w:cs="Arial" w:eastAsia="Arial" w:hAnsi="Arial"/>
          <w:sz w:val="24"/>
          <w:szCs w:val="24"/>
        </w:rPr>
        <w:t xml:space="preserve">14) утверждение основных показателей годового бюджета Банка;</w:t>
      </w:r>
    </w:p>
    <w:p>
      <w:pPr>
        <w:spacing w:after="60"/>
        <w:ind w:firstLine="567"/>
        <w:jc w:val="both"/>
      </w:pPr>
      <w:r>
        <w:rPr>
          <w:rFonts w:ascii="Arial" w:cs="Arial" w:eastAsia="Arial" w:hAnsi="Arial"/>
          <w:sz w:val="24"/>
          <w:szCs w:val="24"/>
        </w:rPr>
        <w:t xml:space="preserve">15) принятие решения о совершении крупной сделки стоимостью 50 и выше процентов балансовой стоимости активов Банка на дату принятия решения о совершении такой сделки.</w:t>
      </w:r>
    </w:p>
    <w:p>
      <w:pPr>
        <w:spacing w:after="60"/>
        <w:ind w:firstLine="567"/>
        <w:jc w:val="both"/>
      </w:pPr>
      <w:r>
        <w:rPr>
          <w:rFonts w:ascii="Arial" w:cs="Arial" w:eastAsia="Arial" w:hAnsi="Arial"/>
          <w:sz w:val="24"/>
          <w:szCs w:val="24"/>
        </w:rPr>
        <w:t xml:space="preserve">Акционер может принять решение по другим вопросам, отнесенным к его компетенции законодательством Кыргызской Республики.</w:t>
      </w:r>
    </w:p>
    <w:p>
      <w:pPr>
        <w:spacing w:after="60"/>
        <w:ind w:firstLine="567"/>
        <w:jc w:val="both"/>
      </w:pPr>
      <w:r>
        <w:rPr>
          <w:rFonts w:ascii="Arial" w:cs="Arial" w:eastAsia="Arial" w:hAnsi="Arial"/>
          <w:sz w:val="24"/>
          <w:szCs w:val="24"/>
        </w:rPr>
        <w:t xml:space="preserve">3. Вопросы, отнесенные к исключительной компетенции Акционера, не могут быть переданы для решения Совету директоров, правлению Банка.</w:t>
      </w:r>
    </w:p>
    <w:p>
      <w:pPr>
        <w:spacing w:after="60"/>
        <w:ind w:firstLine="567"/>
        <w:jc w:val="both"/>
      </w:pPr>
      <w:r>
        <w:rPr>
          <w:rFonts w:ascii="Arial" w:cs="Arial" w:eastAsia="Arial" w:hAnsi="Arial"/>
          <w:sz w:val="24"/>
          <w:szCs w:val="24"/>
        </w:rPr>
        <w:t xml:space="preserve">Вопросы, не входящие в исключительную компетенцию Акционера, могут быть переданы им на рассмотрение Совета директоров или правления Банка.";</w:t>
      </w:r>
    </w:p>
    <w:p>
      <w:pPr>
        <w:spacing w:after="60"/>
        <w:ind w:firstLine="567"/>
        <w:jc w:val="both"/>
      </w:pPr>
      <w:r>
        <w:rPr>
          <w:rFonts w:ascii="Arial" w:cs="Arial" w:eastAsia="Arial" w:hAnsi="Arial"/>
          <w:sz w:val="24"/>
          <w:szCs w:val="24"/>
        </w:rPr>
        <w:t xml:space="preserve">13) в </w:t>
      </w:r>
      <w:hyperlink w:history="1" r:id="rIdh85sxm2ofsh4u6ecma0zq">
        <w:r>
          <w:rPr>
            <w:rFonts w:ascii="Arial" w:cs="Arial" w:eastAsia="Arial" w:hAnsi="Arial"/>
            <w:color w:val="1D4ED8"/>
            <w:sz w:val="24"/>
            <w:szCs w:val="24"/>
            <w:u w:val="single"/>
          </w:rPr>
          <w:t xml:space="preserve">статье 21:</w:t>
        </w:r>
      </w:hyperlink>
    </w:p>
    <w:p>
      <w:pPr>
        <w:spacing w:after="60"/>
        <w:ind w:firstLine="567"/>
        <w:jc w:val="both"/>
      </w:pPr>
      <w:r>
        <w:rPr>
          <w:rFonts w:ascii="Arial" w:cs="Arial" w:eastAsia="Arial" w:hAnsi="Arial"/>
          <w:sz w:val="24"/>
          <w:szCs w:val="24"/>
        </w:rPr>
        <w:t xml:space="preserve">а) часть 3 после слов "на 3-летний срок" дополнить словами "по представлению Акционера";</w:t>
      </w:r>
    </w:p>
    <w:p>
      <w:pPr>
        <w:spacing w:after="60"/>
        <w:ind w:firstLine="567"/>
        <w:jc w:val="both"/>
      </w:pPr>
      <w:r>
        <w:rPr>
          <w:rFonts w:ascii="Arial" w:cs="Arial" w:eastAsia="Arial" w:hAnsi="Arial"/>
          <w:sz w:val="24"/>
          <w:szCs w:val="24"/>
        </w:rPr>
        <w:t xml:space="preserve">б) часть 5 изложить в следующей редакции:</w:t>
      </w:r>
    </w:p>
    <w:p>
      <w:pPr>
        <w:spacing w:after="60"/>
        <w:ind w:firstLine="567"/>
        <w:jc w:val="both"/>
      </w:pPr>
      <w:r>
        <w:rPr>
          <w:rFonts w:ascii="Arial" w:cs="Arial" w:eastAsia="Arial" w:hAnsi="Arial"/>
          <w:sz w:val="24"/>
          <w:szCs w:val="24"/>
        </w:rPr>
        <w:t xml:space="preserve">"5. Члены Совета директоров должны соответствовать всем требованиям,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в) в части 7 слова "большинства членов Совета директоров" заменить словом "Акционера";</w:t>
      </w:r>
    </w:p>
    <w:p>
      <w:pPr>
        <w:spacing w:after="60"/>
        <w:ind w:firstLine="567"/>
        <w:jc w:val="both"/>
      </w:pPr>
      <w:r>
        <w:rPr>
          <w:rFonts w:ascii="Arial" w:cs="Arial" w:eastAsia="Arial" w:hAnsi="Arial"/>
          <w:sz w:val="24"/>
          <w:szCs w:val="24"/>
        </w:rPr>
        <w:t xml:space="preserve">14) части 2 и 3 </w:t>
      </w:r>
      <w:hyperlink w:history="1" r:id="rIddwnj0xtxgq5b9lbiqvkwg">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Члены правления Банка назначаются и освобождаются от должности Советом директоров Банка. Председатель правления Банка и члены правления Банка назначаются на срок не более 5 лет и могут быть назначены на повторные сроки.</w:t>
      </w:r>
    </w:p>
    <w:p>
      <w:pPr>
        <w:spacing w:after="60"/>
        <w:ind w:firstLine="567"/>
        <w:jc w:val="both"/>
      </w:pPr>
      <w:r>
        <w:rPr>
          <w:rFonts w:ascii="Arial" w:cs="Arial" w:eastAsia="Arial" w:hAnsi="Arial"/>
          <w:sz w:val="24"/>
          <w:szCs w:val="24"/>
        </w:rPr>
        <w:t xml:space="preserve">3. Члены правления Банка работают в Банке на постоянной основе и должны соответствовать всем требованиям к членам правления, установленным Кабинетом Министров Кыргызской Республики. Ни один из членов правления не может быть одновременно депутатом Жогорку Кенеша Кыргызской Республики, членом Кабинета Министров Кыргызской Республики или должностным лицом министерства или другого государственного органа.".</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6 октября 2023 года </w:t>
      </w:r>
      <w:r>
        <w:rPr>
          <w:rFonts w:ascii="Arial" w:cs="Arial" w:eastAsia="Arial" w:hAnsi="Arial"/>
          <w:i/>
          <w:iCs/>
          <w:sz w:val="24"/>
          <w:szCs w:val="24"/>
        </w:rPr>
        <w:t xml:space="preserve">№</w:t>
      </w:r>
      <w:r>
        <w:rPr>
          <w:rFonts w:ascii="Arial" w:cs="Arial" w:eastAsia="Arial" w:hAnsi="Arial"/>
          <w:i/>
          <w:iCs/>
          <w:sz w:val="24"/>
          <w:szCs w:val="24"/>
        </w:rPr>
        <w:t xml:space="preserve"> 80</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4 октября 2023 года</w:t>
      </w:r>
    </w:p>
    <w:p>
      <w:pPr>
        <w:spacing w:after="60"/>
        <w:ind w:firstLine="56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enai37urrlmf3-kk8pts">
      <w:r>
        <w:rPr>
          <w:rFonts w:ascii="Arial" w:cs="Arial" w:eastAsia="Arial" w:hAnsi="Arial"/>
          <w:color w:val="132D3F"/>
          <w:sz w:val="16"/>
          <w:szCs w:val="16"/>
          <w:u w:val="single"/>
        </w:rPr>
        <w:t xml:space="preserve">dalil.kg/document/112674</w:t>
      </w:r>
    </w:hyperlink>
  </w:p>
  <w:p>
    <w:pPr>
      <w:spacing w:after="0" w:before="40"/>
      <w:jc w:val="center"/>
    </w:pPr>
    <w:hyperlink w:history="1" r:id="rIdy09ewve-ttsqbzo66esq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jsjjnz93xb1qdpc3sbf_" Type="http://schemas.openxmlformats.org/officeDocument/2006/relationships/hyperlink" Target="https://dalil.kg/document/5" TargetMode="External"/><Relationship Id="rIdx9brj97tztw9fvaxznoxx" Type="http://schemas.openxmlformats.org/officeDocument/2006/relationships/hyperlink" Target="https://dalil.kg/document/5#st_740" TargetMode="External"/><Relationship Id="rId5ngyhbscbbqxvsw8u5uwe" Type="http://schemas.openxmlformats.org/officeDocument/2006/relationships/hyperlink" Target="https://dalil.kg/document/5#st_740" TargetMode="External"/><Relationship Id="rIdnaez_d5qb5fccw-5chsxu" Type="http://schemas.openxmlformats.org/officeDocument/2006/relationships/hyperlink" Target="https://dalil.kg/document/978" TargetMode="External"/><Relationship Id="rIdufskwsshew42kvpc59asb" Type="http://schemas.openxmlformats.org/officeDocument/2006/relationships/hyperlink" Target="https://dalil.kg/document/978#st_33" TargetMode="External"/><Relationship Id="rIdogragzaw_nwf_seqym73u" Type="http://schemas.openxmlformats.org/officeDocument/2006/relationships/hyperlink" Target="https://dalil.kg/document/978#st_33" TargetMode="External"/><Relationship Id="rIddhe9gczmmqq9dapyotjeh" Type="http://schemas.openxmlformats.org/officeDocument/2006/relationships/hyperlink" Target="https://dalil.kg/document/1188" TargetMode="External"/><Relationship Id="rIdgqiw-hjbeh2i9kwnupcup" Type="http://schemas.openxmlformats.org/officeDocument/2006/relationships/hyperlink" Target="https://dalil.kg/document/1188#st_1" TargetMode="External"/><Relationship Id="rId0gzhmj1ta7gcm3q_mjry2" Type="http://schemas.openxmlformats.org/officeDocument/2006/relationships/hyperlink" Target="https://dalil.kg/document/203761" TargetMode="External"/><Relationship Id="rIdpym0toewexuzm0cz0am33" Type="http://schemas.openxmlformats.org/officeDocument/2006/relationships/hyperlink" Target="https://dalil.kg/document/203761" TargetMode="External"/><Relationship Id="rId0x7qs8rcnvhnv4fjm9bcx" Type="http://schemas.openxmlformats.org/officeDocument/2006/relationships/hyperlink" Target="https://dalil.kg/document/203761#st_1" TargetMode="External"/><Relationship Id="rIdoc5ph8cj-xgtsi5a8iwem" Type="http://schemas.openxmlformats.org/officeDocument/2006/relationships/hyperlink" Target="https://dalil.kg/document/203761#st_2" TargetMode="External"/><Relationship Id="rIdopx0cmre8rxclygr1cgsf" Type="http://schemas.openxmlformats.org/officeDocument/2006/relationships/hyperlink" Target="https://dalil.kg/document/203761#st_2" TargetMode="External"/><Relationship Id="rIdki0t5cq0z0i7di6zivkov" Type="http://schemas.openxmlformats.org/officeDocument/2006/relationships/hyperlink" Target="https://dalil.kg/document/112213" TargetMode="External"/><Relationship Id="rIdd1i06507d18i11zsuyenn" Type="http://schemas.openxmlformats.org/officeDocument/2006/relationships/hyperlink" Target="https://dalil.kg/document/112428" TargetMode="External"/><Relationship Id="rIdqyqhruiwofwkioniifen2" Type="http://schemas.openxmlformats.org/officeDocument/2006/relationships/hyperlink" Target="https://dalil.kg/document/112428#st_3" TargetMode="External"/><Relationship Id="rId9vw2opeddk0vpviqeqgkr" Type="http://schemas.openxmlformats.org/officeDocument/2006/relationships/hyperlink" Target="https://dalil.kg/document/112428#st_5" TargetMode="External"/><Relationship Id="rIdrk-ywb-qz_nvvynvd6rdk" Type="http://schemas.openxmlformats.org/officeDocument/2006/relationships/hyperlink" Target="https://dalil.kg/document/112428#st_7" TargetMode="External"/><Relationship Id="rIdgv_0upwd98fmvzqm3o-ux" Type="http://schemas.openxmlformats.org/officeDocument/2006/relationships/hyperlink" Target="https://dalil.kg/document/112428#st_7" TargetMode="External"/><Relationship Id="rIdtz3f8ybf7u8ois5djwzzl" Type="http://schemas.openxmlformats.org/officeDocument/2006/relationships/hyperlink" Target="https://dalil.kg/document/112428#st_9" TargetMode="External"/><Relationship Id="rId0ogik7rzwhrwxr3kl0djr" Type="http://schemas.openxmlformats.org/officeDocument/2006/relationships/hyperlink" Target="https://dalil.kg/document/112428#st_12" TargetMode="External"/><Relationship Id="rId3sta-uqtxka1lmuucvr-r" Type="http://schemas.openxmlformats.org/officeDocument/2006/relationships/hyperlink" Target="https://dalil.kg/document/112428#st_15" TargetMode="External"/><Relationship Id="rIdjxhyyb_y1s1kxd48pgmvr" Type="http://schemas.openxmlformats.org/officeDocument/2006/relationships/hyperlink" Target="https://dalil.kg/document/112428#st_18" TargetMode="External"/><Relationship Id="rIdaf_ezvexkf03i37xkv5a5" Type="http://schemas.openxmlformats.org/officeDocument/2006/relationships/hyperlink" Target="https://dalil.kg/document/112428#st_19" TargetMode="External"/><Relationship Id="rIdjykzaeyv1ma-w9gkfsvnt" Type="http://schemas.openxmlformats.org/officeDocument/2006/relationships/hyperlink" Target="https://dalil.kg/document/112428#st_20" TargetMode="External"/><Relationship Id="rIdnyxibzbmbsk6eo3rws4-m" Type="http://schemas.openxmlformats.org/officeDocument/2006/relationships/hyperlink" Target="https://dalil.kg/document/112428#st_20" TargetMode="External"/><Relationship Id="rId9yjmo8zlcl4bunwz2loia" Type="http://schemas.openxmlformats.org/officeDocument/2006/relationships/hyperlink" Target="https://dalil.kg/document/112428#st_20" TargetMode="External"/><Relationship Id="rIduzconezxkyvqj9damcgkz" Type="http://schemas.openxmlformats.org/officeDocument/2006/relationships/hyperlink" Target="https://dalil.kg/document/112428#g6" TargetMode="External"/><Relationship Id="rIdb_f0zzkekw0mgsejm2phi" Type="http://schemas.openxmlformats.org/officeDocument/2006/relationships/hyperlink" Target="https://dalil.kg/document/112428#st_20_1" TargetMode="External"/><Relationship Id="rId3tl_lx_kvbeupfspnzsom" Type="http://schemas.openxmlformats.org/officeDocument/2006/relationships/hyperlink" Target="https://dalil.kg/document/112428#st_20_1" TargetMode="External"/><Relationship Id="rIdge3zhjngojw1w5bi-jdn6" Type="http://schemas.openxmlformats.org/officeDocument/2006/relationships/hyperlink" Target="https://dalil.kg/document/1188" TargetMode="External"/><Relationship Id="rIdh85sxm2ofsh4u6ecma0zq" Type="http://schemas.openxmlformats.org/officeDocument/2006/relationships/hyperlink" Target="https://dalil.kg/document/1188#st_21" TargetMode="External"/><Relationship Id="rIddwnj0xtxgq5b9lbiqvkwg" Type="http://schemas.openxmlformats.org/officeDocument/2006/relationships/hyperlink" Target="https://dalil.kg/document/1188#st_22"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enai37urrlmf3-kk8pts" Type="http://schemas.openxmlformats.org/officeDocument/2006/relationships/hyperlink" Target="https://dalil.kg/document/112674" TargetMode="External"/><Relationship Id="rIdy09ewve-ttsqbzo66esq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2026-09-23T23:24:09.198Z</dcterms:created>
  <dcterms:modified xsi:type="dcterms:W3CDTF">2026-09-23T23:24:09.198Z</dcterms:modified>
</cp:coreProperties>
</file>

<file path=docProps/custom.xml><?xml version="1.0" encoding="utf-8"?>
<Properties xmlns="http://schemas.openxmlformats.org/officeDocument/2006/custom-properties" xmlns:vt="http://schemas.openxmlformats.org/officeDocument/2006/docPropsVTypes"/>
</file>