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</w:t>
      </w:r>
      <w:r>
        <w:rPr>
          <w:rFonts w:ascii="Arial" w:cs="Arial" w:eastAsia="Arial" w:hAnsi="Arial"/>
          <w:sz w:val="24"/>
          <w:szCs w:val="24"/>
        </w:rPr>
        <w:t xml:space="preserve">октября </w:t>
      </w:r>
      <w:r>
        <w:rPr>
          <w:rFonts w:ascii="Arial" w:cs="Arial" w:eastAsia="Arial" w:hAnsi="Arial"/>
          <w:sz w:val="24"/>
          <w:szCs w:val="24"/>
        </w:rPr>
        <w:t xml:space="preserve">2023 года № </w:t>
      </w:r>
      <w:r>
        <w:rPr>
          <w:rFonts w:ascii="Arial" w:cs="Arial" w:eastAsia="Arial" w:hAnsi="Arial"/>
          <w:sz w:val="24"/>
          <w:szCs w:val="24"/>
        </w:rPr>
        <w:t xml:space="preserve">192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Протокола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подписанного 25 мая 2023 года в городе Москве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hyperlink w:history="1" r:id="rIdjti2rezald6n69mfdtx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8 мая 2015 года, подписанный 25 мая 2023 года в городе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</w:t>
      </w:r>
      <w:hyperlink w:history="1" r:id="rIdxbsv9hrlmprxt6f1ofa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27 октября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86</w:t>
      </w:r>
      <w:r>
        <w:rPr>
          <w:rFonts w:ascii="Arial" w:cs="Arial" w:eastAsia="Arial" w:hAnsi="Arial"/>
          <w:sz w:val="24"/>
          <w:szCs w:val="24"/>
        </w:rPr>
        <w:t xml:space="preserve"> (3535)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8 октября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Ратифицирован </w:t>
      </w:r>
      <w:hyperlink w:history="1" r:id="rIdtbn8nkwvxngzqhhkgsn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192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ПРОТОКОЛ
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г.Москва, от 25 мая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 - члены Евразийского экономического союза, именуемые в дальнейшем государствами-членами,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третьим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Договора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23 декабря 2014 г.,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заключили настоящий Протокол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37 </w:t>
      </w:r>
      <w:r>
        <w:rPr>
          <w:rFonts w:ascii="Arial" w:cs="Arial" w:eastAsia="Arial" w:hAnsi="Arial"/>
          <w:sz w:val="24"/>
          <w:szCs w:val="24"/>
        </w:rPr>
        <w:t xml:space="preserve">приложения № 1</w:t>
      </w:r>
      <w:r>
        <w:rPr>
          <w:rFonts w:ascii="Arial" w:cs="Arial" w:eastAsia="Arial" w:hAnsi="Arial"/>
          <w:sz w:val="24"/>
          <w:szCs w:val="24"/>
        </w:rPr>
        <w:t xml:space="preserve"> к Протоколу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подписанному 8 мая 2015 г., цифры "96" заменить цифрами "108".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депозитарием по дипломатическим каналам последнего письменного уведомления о выполнении государствами-членами внутригосударственных процедур, необходимых для его вступления в силу, но не ранее даты вступления в силу подписанного 19 апреля 2022 г.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8 мая 2015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г.Москве 25 мая 2023 года в одном подлинном экземпляре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Протокола хранится в Евразийской экономической комиссии, которая, являясь депозитарием настоящего Протокола, направит каждому государству-члену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Армения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Беларусь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Казахстан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cxgmswrekysc75vg6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dalil.kg/document/112681</w:t>
      </w:r>
    </w:hyperlink>
  </w:p>
  <w:p>
    <w:pPr>
      <w:spacing w:after="0" w:before="40"/>
      <w:jc w:val="center"/>
    </w:pPr>
    <w:hyperlink w:history="1" r:id="rIdtor7wgcnp9ff250y1zw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i2rezald6n69mfdtxyf" Type="http://schemas.openxmlformats.org/officeDocument/2006/relationships/hyperlink" Target="https://dalil.kg/document/112681#pr" TargetMode="External"/><Relationship Id="rIdxbsv9hrlmprxt6f1ofa2b" Type="http://schemas.openxmlformats.org/officeDocument/2006/relationships/hyperlink" Target="https://dalil.kg/document/112681#pr" TargetMode="External"/><Relationship Id="rIdtbn8nkwvxngzqhhkgsnxk" Type="http://schemas.openxmlformats.org/officeDocument/2006/relationships/hyperlink" Target="https://dalil.kg/document/1126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cxgmswrekysc75vg6_r" Type="http://schemas.openxmlformats.org/officeDocument/2006/relationships/hyperlink" Target="https://dalil.kg/document/112681" TargetMode="External"/><Relationship Id="rIdtor7wgcnp9ff250y1zw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2026-09-28T10:55:02.995Z</dcterms:created>
  <dcterms:modified xsi:type="dcterms:W3CDTF">2026-09-28T10:55:02.995Z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