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jxw9jfhpimqi7xv4xauwt">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ноября 2017 года № 743</w:t>
      </w:r>
    </w:p>
    <w:p>
      <w:pPr>
        <w:spacing w:after="120"/>
        <w:jc w:val="both"/>
      </w:pPr>
      <w:r>
        <w:rPr>
          <w:rFonts w:ascii="Arial" w:cs="Arial" w:eastAsia="Arial" w:hAnsi="Arial"/>
          <w:sz w:val="28"/>
          <w:szCs w:val="28"/>
        </w:rPr>
        <w:t xml:space="preserve">О Программе Правительства Кыргызской Республики по борьбе с торговлей людьми в Кыргызской Республике на 2017-2020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предупреждения и борьбы с торговлей людьми, в соответствии с </w:t>
      </w:r>
      <w:hyperlink w:history="1" r:id="rIdfcws8-s8jsgyxragtox0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qlwzl-u9sk3hi3vpyqd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sv0rmhcytk5nf4x7zyh1j">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борьбе с торговлей людьми в Кыргызской Республике на 2017-2020 годы согласно приложению 1;</w:t>
      </w:r>
    </w:p>
    <w:p>
      <w:pPr>
        <w:spacing w:after="120"/>
        <w:jc w:val="both"/>
      </w:pPr>
      <w:r>
        <w:rPr>
          <w:rFonts w:ascii="Arial" w:cs="Arial" w:eastAsia="Arial" w:hAnsi="Arial"/>
          <w:sz w:val="24"/>
          <w:szCs w:val="24"/>
        </w:rPr>
        <w:t xml:space="preserve">- </w:t>
      </w:r>
      <w:hyperlink w:history="1" r:id="rIdatxljyxamrhcxzzcru3bc">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Правительства Кыргызской Республики по борьбе с торговлей людьми в Кыргызской Республике на 2017-2020 годы (далее - План мероприятий) согласно приложению 2.</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полномочным представителям Правительства Кыргызской Республики в областях, местным государственным администрациям, органам местного самоуправления (по согласованию):</w:t>
      </w:r>
    </w:p>
    <w:p>
      <w:pPr>
        <w:spacing w:after="120"/>
        <w:jc w:val="both"/>
      </w:pPr>
      <w:r>
        <w:rPr>
          <w:rFonts w:ascii="Arial" w:cs="Arial" w:eastAsia="Arial" w:hAnsi="Arial"/>
          <w:sz w:val="24"/>
          <w:szCs w:val="24"/>
        </w:rPr>
        <w:t xml:space="preserve">- принять меры по выполнению в полном объеме и в установленные сроки Плана мероприятий;</w:t>
      </w:r>
    </w:p>
    <w:p>
      <w:pPr>
        <w:spacing w:after="120"/>
        <w:jc w:val="both"/>
      </w:pPr>
      <w:r>
        <w:rPr>
          <w:rFonts w:ascii="Arial" w:cs="Arial" w:eastAsia="Arial" w:hAnsi="Arial"/>
          <w:sz w:val="24"/>
          <w:szCs w:val="24"/>
        </w:rPr>
        <w:t xml:space="preserve">- по итогам полугодия, не позднее 15 числа месяца, следующего за отчетным периодом, представлять информацию о ходе выполнения Плана мероприятий в Государственную службу миграции при Правительстве Кыргызской Республики.</w:t>
      </w:r>
    </w:p>
    <w:p>
      <w:pPr>
        <w:spacing w:after="120"/>
        <w:jc w:val="both"/>
      </w:pPr>
      <w:r>
        <w:rPr>
          <w:rFonts w:ascii="Arial" w:cs="Arial" w:eastAsia="Arial" w:hAnsi="Arial"/>
          <w:sz w:val="24"/>
          <w:szCs w:val="24"/>
        </w:rPr>
        <w:t xml:space="preserve">3. Государственной службе миграции при Правительстве Кыргызской Республики:</w:t>
      </w:r>
    </w:p>
    <w:p>
      <w:pPr>
        <w:spacing w:after="120"/>
        <w:jc w:val="both"/>
      </w:pPr>
      <w:r>
        <w:rPr>
          <w:rFonts w:ascii="Arial" w:cs="Arial" w:eastAsia="Arial" w:hAnsi="Arial"/>
          <w:sz w:val="24"/>
          <w:szCs w:val="24"/>
        </w:rPr>
        <w:t xml:space="preserve">- представлять сводную информацию в Аппарат Правительства Кыргызской Республики по итогам полугодия, не позднее 25 числа месяца, следующего за отчетным периодом;</w:t>
      </w:r>
    </w:p>
    <w:p>
      <w:pPr>
        <w:spacing w:after="120"/>
        <w:jc w:val="both"/>
      </w:pPr>
      <w:r>
        <w:rPr>
          <w:rFonts w:ascii="Arial" w:cs="Arial" w:eastAsia="Arial" w:hAnsi="Arial"/>
          <w:sz w:val="24"/>
          <w:szCs w:val="24"/>
        </w:rPr>
        <w:t xml:space="preserve">- разработать и внести в установленном порядке на рассмотрение Правительства Кыргызской Республики проект Закона Кыргызской Республики "О внесении изменений в </w:t>
      </w:r>
      <w:hyperlink w:history="1" r:id="rIdhquyzgymftbbalpwda93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предупреждении и борьбе с торговлей людьми", в части включения уполномоченного органа по вопросам миграции в состав субъектов, осуществляющих деятельность по предупреждению и борьбы с торговлей людьми.</w:t>
      </w:r>
    </w:p>
    <w:p>
      <w:pPr>
        <w:spacing w:after="120"/>
        <w:jc w:val="both"/>
      </w:pPr>
      <w:r>
        <w:rPr>
          <w:rFonts w:ascii="Arial" w:cs="Arial" w:eastAsia="Arial" w:hAnsi="Arial"/>
          <w:sz w:val="24"/>
          <w:szCs w:val="24"/>
        </w:rPr>
        <w:t xml:space="preserve">4. Признать утратившим силу </w:t>
      </w:r>
      <w:hyperlink w:history="1" r:id="rIdcoslwwhwxlezglvxji5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p36vuvafyvx0n4tttubqv">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борьбе с торговлей людьми в Кыргызской Республике на 2013-2016 годы" от 14 января 2013 года № 14.</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28"/>
          <w:szCs w:val="28"/>
        </w:rPr>
        <w:t xml:space="preserve">Программа
 Правительства Кыргызской Республики по борьбе с торговлей людьми в Кыргызской Республике на 2017-2020 годы</w:t>
      </w:r>
    </w:p>
    <w:p>
      <w:pPr>
        <w:spacing w:after="120"/>
        <w:jc w:val="center"/>
      </w:pPr>
      <w:r>
        <w:rPr>
          <w:rFonts w:ascii="Arial" w:cs="Arial" w:eastAsia="Arial" w:hAnsi="Arial"/>
          <w:b/>
          <w:bCs/>
          <w:sz w:val="24"/>
          <w:szCs w:val="24"/>
        </w:rPr>
        <w:t xml:space="preserve">1. Введение</w:t>
      </w:r>
    </w:p>
    <w:p>
      <w:pPr>
        <w:spacing w:after="120"/>
        <w:jc w:val="both"/>
      </w:pPr>
      <w:r>
        <w:rPr>
          <w:rFonts w:ascii="Arial" w:cs="Arial" w:eastAsia="Arial" w:hAnsi="Arial"/>
          <w:sz w:val="24"/>
          <w:szCs w:val="24"/>
        </w:rPr>
        <w:t xml:space="preserve">Настоящая Программа Правительства Кыргызской Республики по борьбе с торговлей людьми на 2017-2020 годы (далее - Программа) разработана в соответствии с </w:t>
      </w:r>
      <w:hyperlink w:history="1" r:id="rIdjj1bszkwzef2z0bvzto7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и направлена на эффективное предупреждение, выявление и пресечение торговли людьми, оказание защиты и помощи жертвам торговли людьми.</w:t>
      </w:r>
    </w:p>
    <w:p>
      <w:pPr>
        <w:spacing w:after="120"/>
        <w:jc w:val="both"/>
      </w:pPr>
      <w:r>
        <w:rPr>
          <w:rFonts w:ascii="Arial" w:cs="Arial" w:eastAsia="Arial" w:hAnsi="Arial"/>
          <w:sz w:val="24"/>
          <w:szCs w:val="24"/>
        </w:rPr>
        <w:t xml:space="preserve">В современных условиях торговля людьми и связанные с ней противоправные деяния становятся более скрытными, заранее подготовленными. Это обстоятельство способствует дальнейшему развитию преступной деятельности торговцев людьми. В связи с этим в мире важное внимание уделяется борьбе с торговлей людьми и вовлечению в этот процесс государственных органов, международных и общественных организаций.</w:t>
      </w:r>
    </w:p>
    <w:p>
      <w:pPr>
        <w:spacing w:after="120"/>
        <w:jc w:val="both"/>
      </w:pPr>
      <w:r>
        <w:rPr>
          <w:rFonts w:ascii="Arial" w:cs="Arial" w:eastAsia="Arial" w:hAnsi="Arial"/>
          <w:sz w:val="24"/>
          <w:szCs w:val="24"/>
        </w:rPr>
        <w:t xml:space="preserve">Анализ состояния торговли людьми в мире показывает, что положение дел в указанной сфере все еще остается серьезным.</w:t>
      </w:r>
    </w:p>
    <w:p>
      <w:pPr>
        <w:spacing w:after="120"/>
        <w:jc w:val="both"/>
      </w:pPr>
      <w:r>
        <w:rPr>
          <w:rFonts w:ascii="Arial" w:cs="Arial" w:eastAsia="Arial" w:hAnsi="Arial"/>
          <w:sz w:val="24"/>
          <w:szCs w:val="24"/>
        </w:rPr>
        <w:t xml:space="preserve">Принимая во внимание актуальность борьбы с торговлей людьми, Правительство Кыргызской Республики придает большое значение законодательной, институциональной, информационной составляющей противодействия торговле людьми.</w:t>
      </w:r>
    </w:p>
    <w:p>
      <w:pPr>
        <w:spacing w:after="120"/>
        <w:jc w:val="center"/>
      </w:pPr>
      <w:r>
        <w:rPr>
          <w:rFonts w:ascii="Arial" w:cs="Arial" w:eastAsia="Arial" w:hAnsi="Arial"/>
          <w:b/>
          <w:bCs/>
          <w:sz w:val="24"/>
          <w:szCs w:val="24"/>
        </w:rPr>
        <w:t xml:space="preserve">2. Анализ ситуации</w:t>
      </w:r>
    </w:p>
    <w:p>
      <w:pPr>
        <w:spacing w:after="120"/>
        <w:jc w:val="both"/>
      </w:pPr>
      <w:r>
        <w:rPr>
          <w:rFonts w:ascii="Arial" w:cs="Arial" w:eastAsia="Arial" w:hAnsi="Arial"/>
          <w:sz w:val="24"/>
          <w:szCs w:val="24"/>
        </w:rPr>
        <w:t xml:space="preserve">В соответствии с </w:t>
      </w:r>
      <w:hyperlink w:history="1" r:id="rIdzk5v7dyxq4w-aesmfv9-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и свободы человека являются высшей ценностью, не допускаются рабство и торговля людьми. На основе этих конституционных норм в республике сформирована законодательная база по борьбе с торговлей людьми.</w:t>
      </w:r>
    </w:p>
    <w:p>
      <w:pPr>
        <w:spacing w:after="120"/>
        <w:jc w:val="both"/>
      </w:pPr>
      <w:r>
        <w:rPr>
          <w:rFonts w:ascii="Arial" w:cs="Arial" w:eastAsia="Arial" w:hAnsi="Arial"/>
          <w:sz w:val="24"/>
          <w:szCs w:val="24"/>
        </w:rPr>
        <w:t xml:space="preserve">Правительством Кыргызской Республики принимаются меры по систематизации и координации деятельности государства по борьбе с торговлей людьми. Так, реализация </w:t>
      </w:r>
      <w:hyperlink w:history="1" r:id="rIdcl4hauxzgtyz8l291prhm">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борьбе с торговлей людьми на 2013-2016 годы, утвержденная </w:t>
      </w:r>
      <w:hyperlink w:history="1" r:id="rIdzesvqgoxnyb37fihpos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января 2013 года № 14, позволила повысить эффективность деятельности государственных органов по противодействию современной работорговле, решить ряд вопросов, связанных с приведением законодательства Кыргызской Республики в соответствие с нормами международного права, принять меры по информационному обеспечению, профилактике, повышению эффективности действий правоохранительных органов.</w:t>
      </w:r>
    </w:p>
    <w:p>
      <w:pPr>
        <w:spacing w:after="120"/>
        <w:jc w:val="both"/>
      </w:pPr>
      <w:r>
        <w:rPr>
          <w:rFonts w:ascii="Arial" w:cs="Arial" w:eastAsia="Arial" w:hAnsi="Arial"/>
          <w:sz w:val="24"/>
          <w:szCs w:val="24"/>
        </w:rPr>
        <w:t xml:space="preserve">В ходе реализации вышеуказанной </w:t>
      </w:r>
      <w:hyperlink w:history="1" r:id="rIdnq8pxw7jf0krngaehkbre">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государственными органами и организациями гражданского общества был проведен ряд мероприятий, направленных на противодействие торговле людьми и оказание помощи пострадавшим лицам. В указанный период была проведена инвентаризация и разработаны рекомендации по совершенствованию законодательства Кыргызской Республики в сфере противодействия торговле людьми, разработаны изменения в действующие нормативные правовые акты, разработано руководство по идентификации лиц, пострадавших от торговли людьми.</w:t>
      </w:r>
    </w:p>
    <w:p>
      <w:pPr>
        <w:spacing w:after="120"/>
        <w:jc w:val="both"/>
      </w:pPr>
      <w:r>
        <w:rPr>
          <w:rFonts w:ascii="Arial" w:cs="Arial" w:eastAsia="Arial" w:hAnsi="Arial"/>
          <w:sz w:val="24"/>
          <w:szCs w:val="24"/>
        </w:rPr>
        <w:t xml:space="preserve">Проводилась информационно-разъяснительная работа, направленная как на предупреждение потенциально уязвимых групп населения о рисках пострадать от торговли людьми, так и на информирование пострадавших лиц о возможности получить поддержку и помощь. Правоохранительными органами проводились мероприятия по выявлению случаев торговли людьми и смежных преступлений, а также профилактические мероприятия среди групп риска.</w:t>
      </w:r>
    </w:p>
    <w:p>
      <w:pPr>
        <w:spacing w:after="120"/>
        <w:jc w:val="both"/>
      </w:pPr>
      <w:r>
        <w:rPr>
          <w:rFonts w:ascii="Arial" w:cs="Arial" w:eastAsia="Arial" w:hAnsi="Arial"/>
          <w:sz w:val="24"/>
          <w:szCs w:val="24"/>
        </w:rPr>
        <w:t xml:space="preserve">Организации гражданского общества вели работу по оказанию помощи и поддержки лицам, пострадавшим от торговли людьми, в ходе реализации этой деятельности развивали сотрудничество с государственными учреждениями.</w:t>
      </w:r>
    </w:p>
    <w:p>
      <w:pPr>
        <w:spacing w:after="120"/>
        <w:jc w:val="both"/>
      </w:pPr>
      <w:r>
        <w:rPr>
          <w:rFonts w:ascii="Arial" w:cs="Arial" w:eastAsia="Arial" w:hAnsi="Arial"/>
          <w:sz w:val="24"/>
          <w:szCs w:val="24"/>
        </w:rPr>
        <w:t xml:space="preserve">По данным Министерства внутренних дел Кыргызской Республики, за период с 2013 года по июнь 2016 года включительно судами Кыргызской Республики было рассмотрено в общей сложности 50 уголовных дел, возбужденных по </w:t>
      </w:r>
      <w:r>
        <w:rPr>
          <w:rFonts w:ascii="Arial" w:cs="Arial" w:eastAsia="Arial" w:hAnsi="Arial"/>
          <w:sz w:val="24"/>
          <w:szCs w:val="24"/>
        </w:rPr>
        <w:t xml:space="preserve">статье 124</w:t>
      </w:r>
      <w:r>
        <w:rPr>
          <w:rFonts w:ascii="Arial" w:cs="Arial" w:eastAsia="Arial" w:hAnsi="Arial"/>
          <w:sz w:val="24"/>
          <w:szCs w:val="24"/>
        </w:rPr>
        <w:t xml:space="preserve"> "Торговля людьми" Уголовного </w:t>
      </w:r>
      <w:hyperlink w:history="1" r:id="rIdy2i0ks7_ng5ft9ajwdna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трудовую либо сексуальную эксплуатацию потерпевших было привлечено к ответственности в общей сложности 62 человека, из которых 45 были осуждены, 7 оправдано, в отношении 10 уголовное преследование было прекращено. За указанный период было рассмотрено 20 уголовных дел по </w:t>
      </w:r>
      <w:r>
        <w:rPr>
          <w:rFonts w:ascii="Arial" w:cs="Arial" w:eastAsia="Arial" w:hAnsi="Arial"/>
          <w:sz w:val="24"/>
          <w:szCs w:val="24"/>
        </w:rPr>
        <w:t xml:space="preserve">статье 154</w:t>
      </w:r>
      <w:r>
        <w:rPr>
          <w:rFonts w:ascii="Arial" w:cs="Arial" w:eastAsia="Arial" w:hAnsi="Arial"/>
          <w:sz w:val="24"/>
          <w:szCs w:val="24"/>
        </w:rPr>
        <w:t xml:space="preserve"> "Принуждение к вступлению в фактические брачные отношения с лицом, не достигшим семнадцатилетнего возраста" Уголовного </w:t>
      </w:r>
      <w:hyperlink w:history="1" r:id="rIdiygpom563xo5biwl6kok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104 уголовных дела по </w:t>
      </w:r>
      <w:r>
        <w:rPr>
          <w:rFonts w:ascii="Arial" w:cs="Arial" w:eastAsia="Arial" w:hAnsi="Arial"/>
          <w:sz w:val="24"/>
          <w:szCs w:val="24"/>
        </w:rPr>
        <w:t xml:space="preserve">статье 155</w:t>
      </w:r>
      <w:r>
        <w:rPr>
          <w:rFonts w:ascii="Arial" w:cs="Arial" w:eastAsia="Arial" w:hAnsi="Arial"/>
          <w:sz w:val="24"/>
          <w:szCs w:val="24"/>
        </w:rPr>
        <w:t xml:space="preserve"> "Принуждение женщины к вступлению в брак, похищение женщины для вступления в брак или воспрепятствование вступлению в брак" Уголовного </w:t>
      </w:r>
      <w:hyperlink w:history="1" r:id="rIdntv0v2zhjzuvfoyblon8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указанным уголовным делам было привлечено к ответственности соответственно 27 человек (из них 18 осуждены, 1 оправдан, в отношении 8 дело прекращено) и 174 человека (из них 144 осуждены, 2 оправданы, в отношении 28 дела прекращены).</w:t>
      </w:r>
    </w:p>
    <w:p>
      <w:pPr>
        <w:spacing w:after="120"/>
        <w:jc w:val="both"/>
      </w:pPr>
      <w:r>
        <w:rPr>
          <w:rFonts w:ascii="Arial" w:cs="Arial" w:eastAsia="Arial" w:hAnsi="Arial"/>
          <w:sz w:val="24"/>
          <w:szCs w:val="24"/>
        </w:rPr>
        <w:t xml:space="preserve">В целом реагирование на случаи торговли людьми и профилактические мероприятия проводились в соответствии с разработанным планом мероприятий по борьбе с торговлей людьми на 2013-2016 годы. При этом изучение возможных новых видов торговли людьми, а также новых способов совершения преступлений, в рамках ранее зарегистрированных видов торговли людьми, проводилось недостаточно активно.</w:t>
      </w:r>
    </w:p>
    <w:p>
      <w:pPr>
        <w:spacing w:after="120"/>
        <w:jc w:val="both"/>
      </w:pPr>
      <w:r>
        <w:rPr>
          <w:rFonts w:ascii="Arial" w:cs="Arial" w:eastAsia="Arial" w:hAnsi="Arial"/>
          <w:sz w:val="24"/>
          <w:szCs w:val="24"/>
        </w:rPr>
        <w:t xml:space="preserve">Определенный прогресс был достигнут в сфере развития международного сотрудничества на основе двусторонних договоров по выявлению, пресечению и расследованию фактов транснациональной торговли людьми. Однако необходима дальнейшая работа по практической реализации положений договорных документов и заключению новых договоров и соглашений в указанной сфере.</w:t>
      </w:r>
    </w:p>
    <w:p>
      <w:pPr>
        <w:spacing w:after="120"/>
        <w:jc w:val="both"/>
      </w:pPr>
      <w:r>
        <w:rPr>
          <w:rFonts w:ascii="Arial" w:cs="Arial" w:eastAsia="Arial" w:hAnsi="Arial"/>
          <w:sz w:val="24"/>
          <w:szCs w:val="24"/>
        </w:rPr>
        <w:t xml:space="preserve">Существует также ряд нерешенных вопросов. Правоохранительные органы республики испытывают определенные трудности при взаимодействии с правоохранительными органами других государств в обмене оперативной и иной значимой информацией о контактах и преступных связях, содержании жертв торговли людьми и по другим вопросам. Меняющиеся реалии настоящего времени требуют дальнейшего совершенствования законодательства, в части противодействия торговле людьми, нерегулируемой миграции, на основе сложившейся практики его применения и с учетом международных правовых актов.</w:t>
      </w:r>
    </w:p>
    <w:p>
      <w:pPr>
        <w:spacing w:after="120"/>
        <w:jc w:val="both"/>
      </w:pPr>
      <w:r>
        <w:rPr>
          <w:rFonts w:ascii="Arial" w:cs="Arial" w:eastAsia="Arial" w:hAnsi="Arial"/>
          <w:sz w:val="24"/>
          <w:szCs w:val="24"/>
        </w:rPr>
        <w:t xml:space="preserve">В целях минимизации негативных последствий торговли людьми требуется дальнейшее повышение информированности населения о рисках незаконной миграции и торговле людьми, информационно-образовательная работа среди работников государственных органов по противодействию торговле людьми, эффективная деятельность правоохранительных органов по пресечению торговли людьми, созданию механизмов по обмену информацией о торговцах людьми и методах их деятельности, усиление межгосударственного сотрудничества по защите прав жертв торговли людьми.</w:t>
      </w:r>
    </w:p>
    <w:p>
      <w:pPr>
        <w:spacing w:after="120"/>
        <w:jc w:val="both"/>
      </w:pPr>
      <w:r>
        <w:rPr>
          <w:rFonts w:ascii="Arial" w:cs="Arial" w:eastAsia="Arial" w:hAnsi="Arial"/>
          <w:sz w:val="24"/>
          <w:szCs w:val="24"/>
        </w:rPr>
        <w:t xml:space="preserve">С учетом достигнутого и на основании новых тенденций и вызовов в настоящее время необходима новая Программа Правительства Кыргызской Республики по борьбе с торговлей людьми, которая позволит продолжить работу в данном направлении, скоординировать усилия всех участвующих в ее реализации организаций и учреждений, а также своевременно реагировать на меняющиеся условия внешней среды по ходу ее реализации.</w:t>
      </w:r>
    </w:p>
    <w:p>
      <w:pPr>
        <w:spacing w:after="120"/>
        <w:jc w:val="center"/>
      </w:pPr>
      <w:r>
        <w:rPr>
          <w:rFonts w:ascii="Arial" w:cs="Arial" w:eastAsia="Arial" w:hAnsi="Arial"/>
          <w:b/>
          <w:bCs/>
          <w:sz w:val="24"/>
          <w:szCs w:val="24"/>
        </w:rPr>
        <w:t xml:space="preserve">3. Цели и задачи Программы</w:t>
      </w:r>
    </w:p>
    <w:p>
      <w:pPr>
        <w:spacing w:after="120"/>
        <w:jc w:val="both"/>
      </w:pPr>
      <w:r>
        <w:rPr>
          <w:rFonts w:ascii="Arial" w:cs="Arial" w:eastAsia="Arial" w:hAnsi="Arial"/>
          <w:sz w:val="24"/>
          <w:szCs w:val="24"/>
        </w:rPr>
        <w:t xml:space="preserve">Целями Программы являются защита личности, общества и государства от торговли людьми в любых ее формах, противодействие деятельности по торговле людьми и минимизации ее последствий.</w:t>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 совершенствование нормативной правовой базы в сфере противодействия торговле людьми;</w:t>
      </w:r>
    </w:p>
    <w:p>
      <w:pPr>
        <w:spacing w:after="120"/>
        <w:jc w:val="both"/>
      </w:pPr>
      <w:r>
        <w:rPr>
          <w:rFonts w:ascii="Arial" w:cs="Arial" w:eastAsia="Arial" w:hAnsi="Arial"/>
          <w:sz w:val="24"/>
          <w:szCs w:val="24"/>
        </w:rPr>
        <w:t xml:space="preserve">- противодействие, предупреждение и пресечение торговли людьми, с широким проведением информационно-разъяснительных мероприятий среди населения Кыргызской Республики по вопросам торговли людьми;</w:t>
      </w:r>
    </w:p>
    <w:p>
      <w:pPr>
        <w:spacing w:after="120"/>
        <w:jc w:val="both"/>
      </w:pPr>
      <w:r>
        <w:rPr>
          <w:rFonts w:ascii="Arial" w:cs="Arial" w:eastAsia="Arial" w:hAnsi="Arial"/>
          <w:sz w:val="24"/>
          <w:szCs w:val="24"/>
        </w:rPr>
        <w:t xml:space="preserve">- усиление межведомственного взаимодействия и международного сотрудничества по вопросам противодействия торговли людьми;</w:t>
      </w:r>
    </w:p>
    <w:p>
      <w:pPr>
        <w:spacing w:after="120"/>
        <w:jc w:val="both"/>
      </w:pPr>
      <w:r>
        <w:rPr>
          <w:rFonts w:ascii="Arial" w:cs="Arial" w:eastAsia="Arial" w:hAnsi="Arial"/>
          <w:sz w:val="24"/>
          <w:szCs w:val="24"/>
        </w:rPr>
        <w:t xml:space="preserve">- защита и помощь жертвам торговли людьми.</w:t>
      </w:r>
    </w:p>
    <w:p>
      <w:pPr>
        <w:spacing w:after="120"/>
        <w:jc w:val="center"/>
      </w:pPr>
      <w:r>
        <w:rPr>
          <w:rFonts w:ascii="Arial" w:cs="Arial" w:eastAsia="Arial" w:hAnsi="Arial"/>
          <w:b/>
          <w:bCs/>
          <w:sz w:val="24"/>
          <w:szCs w:val="24"/>
        </w:rPr>
        <w:t xml:space="preserve">4. Ожидаемые результаты</w:t>
      </w:r>
    </w:p>
    <w:p>
      <w:pPr>
        <w:spacing w:after="120"/>
        <w:jc w:val="both"/>
      </w:pPr>
      <w:r>
        <w:rPr>
          <w:rFonts w:ascii="Arial" w:cs="Arial" w:eastAsia="Arial" w:hAnsi="Arial"/>
          <w:sz w:val="24"/>
          <w:szCs w:val="24"/>
        </w:rPr>
        <w:t xml:space="preserve">Реализация Программы позволит:</w:t>
      </w:r>
    </w:p>
    <w:p>
      <w:pPr>
        <w:spacing w:after="120"/>
        <w:jc w:val="both"/>
      </w:pPr>
      <w:r>
        <w:rPr>
          <w:rFonts w:ascii="Arial" w:cs="Arial" w:eastAsia="Arial" w:hAnsi="Arial"/>
          <w:sz w:val="24"/>
          <w:szCs w:val="24"/>
        </w:rPr>
        <w:t xml:space="preserve">- совершенствовать нормативную правовую базу в сфере противодействия торговли людьми;</w:t>
      </w:r>
    </w:p>
    <w:p>
      <w:pPr>
        <w:spacing w:after="120"/>
        <w:jc w:val="both"/>
      </w:pPr>
      <w:r>
        <w:rPr>
          <w:rFonts w:ascii="Arial" w:cs="Arial" w:eastAsia="Arial" w:hAnsi="Arial"/>
          <w:sz w:val="24"/>
          <w:szCs w:val="24"/>
        </w:rPr>
        <w:t xml:space="preserve">- организовать систему мер профилактики по противодействию торговле людьми;</w:t>
      </w:r>
    </w:p>
    <w:p>
      <w:pPr>
        <w:spacing w:after="120"/>
        <w:jc w:val="both"/>
      </w:pPr>
      <w:r>
        <w:rPr>
          <w:rFonts w:ascii="Arial" w:cs="Arial" w:eastAsia="Arial" w:hAnsi="Arial"/>
          <w:sz w:val="24"/>
          <w:szCs w:val="24"/>
        </w:rPr>
        <w:t xml:space="preserve">- повысить информированность общества об опасных ситуациях, в которых могут оказаться потенциальные жертвы торговли людьми, о мерах защиты, предоставляемых государством и специальными учреждениями, о мерах уголовного и административного воздействия, принимаемых государством по противодействию торговле людьми;</w:t>
      </w:r>
    </w:p>
    <w:p>
      <w:pPr>
        <w:spacing w:after="120"/>
        <w:jc w:val="both"/>
      </w:pPr>
      <w:r>
        <w:rPr>
          <w:rFonts w:ascii="Arial" w:cs="Arial" w:eastAsia="Arial" w:hAnsi="Arial"/>
          <w:sz w:val="24"/>
          <w:szCs w:val="24"/>
        </w:rPr>
        <w:t xml:space="preserve">- активизировать деятельность соответствующих государственных органов в сфере распространения информации о рисках торговли людьми, консультационной помощи трудовым мигрантам и иным лицам, уязвимым для торговли людьми, и лицам, пострадавшим от торговли людьми;</w:t>
      </w:r>
    </w:p>
    <w:p>
      <w:pPr>
        <w:spacing w:after="120"/>
        <w:jc w:val="both"/>
      </w:pPr>
      <w:r>
        <w:rPr>
          <w:rFonts w:ascii="Arial" w:cs="Arial" w:eastAsia="Arial" w:hAnsi="Arial"/>
          <w:sz w:val="24"/>
          <w:szCs w:val="24"/>
        </w:rPr>
        <w:t xml:space="preserve">- усилить межведомственное взаимодействие государственных органов, органов местного самоуправления, общественных организаций в сфере противодействия торговли людьми, а также международное сотрудничество по вопросам противодействия торговле людьми;</w:t>
      </w:r>
    </w:p>
    <w:p>
      <w:pPr>
        <w:spacing w:after="120"/>
        <w:jc w:val="both"/>
      </w:pPr>
      <w:r>
        <w:rPr>
          <w:rFonts w:ascii="Arial" w:cs="Arial" w:eastAsia="Arial" w:hAnsi="Arial"/>
          <w:sz w:val="24"/>
          <w:szCs w:val="24"/>
        </w:rPr>
        <w:t xml:space="preserve">- создать систему поддержки и помощи жертвам торговли людьми;</w:t>
      </w:r>
    </w:p>
    <w:p>
      <w:pPr>
        <w:spacing w:after="120"/>
        <w:jc w:val="both"/>
      </w:pPr>
      <w:r>
        <w:rPr>
          <w:rFonts w:ascii="Arial" w:cs="Arial" w:eastAsia="Arial" w:hAnsi="Arial"/>
          <w:sz w:val="24"/>
          <w:szCs w:val="24"/>
        </w:rPr>
        <w:t xml:space="preserve">- провести социальную реабилитацию и обеспечить защиту жертв торговли людьми.</w:t>
      </w:r>
    </w:p>
    <w:p>
      <w:pPr>
        <w:spacing w:after="120"/>
        <w:jc w:val="center"/>
      </w:pPr>
      <w:r>
        <w:rPr>
          <w:rFonts w:ascii="Arial" w:cs="Arial" w:eastAsia="Arial" w:hAnsi="Arial"/>
          <w:b/>
          <w:bCs/>
          <w:sz w:val="24"/>
          <w:szCs w:val="24"/>
        </w:rPr>
        <w:t xml:space="preserve">5. Угрозы, риски и предполагаемые пути их преодоления</w:t>
      </w:r>
    </w:p>
    <w:p>
      <w:pPr>
        <w:spacing w:after="120"/>
        <w:jc w:val="both"/>
      </w:pPr>
      <w:r>
        <w:rPr>
          <w:rFonts w:ascii="Arial" w:cs="Arial" w:eastAsia="Arial" w:hAnsi="Arial"/>
          <w:sz w:val="24"/>
          <w:szCs w:val="24"/>
        </w:rPr>
        <w:t xml:space="preserve">С учетом быстро меняющейся обстановки в мире необходимо учитывать высокую приспособляемость преступных кругов и возможные новые формы и методы совершения преступлений в сфере торговли людьми, которые потребуют оперативного анализа и изменения некоторых подходов в реализации настоящей Программы.</w:t>
      </w:r>
    </w:p>
    <w:p>
      <w:pPr>
        <w:spacing w:after="120"/>
        <w:jc w:val="both"/>
      </w:pPr>
      <w:r>
        <w:rPr>
          <w:rFonts w:ascii="Arial" w:cs="Arial" w:eastAsia="Arial" w:hAnsi="Arial"/>
          <w:sz w:val="24"/>
          <w:szCs w:val="24"/>
        </w:rPr>
        <w:t xml:space="preserve">Эффективность реализации настоящей Программы будет определяться путем постоянного мониторинга и оценки эффективности принятых мер. Конечные результаты будут отслеживаться через сопоставление ожидаемых результатов и индикаторов реализации.</w:t>
      </w:r>
    </w:p>
    <w:p>
      <w:pPr>
        <w:spacing w:after="120"/>
        <w:jc w:val="both"/>
      </w:pPr>
      <w:r>
        <w:rPr>
          <w:rFonts w:ascii="Arial" w:cs="Arial" w:eastAsia="Arial" w:hAnsi="Arial"/>
          <w:sz w:val="24"/>
          <w:szCs w:val="24"/>
        </w:rPr>
        <w:t xml:space="preserve">Нельзя полностью исключать риск невыполнения отдельных пунктов Плана мероприятий по реализации настоящей Программы по ряду причин таких, как недостаточный кадровый потенциал государственных органов, большая текучесть кадров, отсутствие институциональной памяти, недостаточность технической и нормативно-правовой поддержки и т.д.</w:t>
      </w:r>
    </w:p>
    <w:p>
      <w:pPr>
        <w:spacing w:after="120"/>
        <w:jc w:val="both"/>
      </w:pPr>
      <w:r>
        <w:rPr>
          <w:rFonts w:ascii="Arial" w:cs="Arial" w:eastAsia="Arial" w:hAnsi="Arial"/>
          <w:sz w:val="24"/>
          <w:szCs w:val="24"/>
        </w:rPr>
        <w:t xml:space="preserve">Для оперативного проведения анализа и мониторинга хода реализации настоящей Программы планируется создание межведомственной рабочей группы, которая будет оперативно анализировать причины возникшего отклонения и вырабатывать предложения по дальнейшей реализации Программы.</w:t>
      </w:r>
    </w:p>
    <w:p>
      <w:pPr>
        <w:spacing w:after="120"/>
        <w:jc w:val="center"/>
      </w:pPr>
      <w:r>
        <w:rPr>
          <w:rFonts w:ascii="Arial" w:cs="Arial" w:eastAsia="Arial" w:hAnsi="Arial"/>
          <w:b/>
          <w:bCs/>
          <w:sz w:val="24"/>
          <w:szCs w:val="24"/>
        </w:rPr>
        <w:t xml:space="preserve">6. Финансовое обеспечение Программы</w:t>
      </w:r>
    </w:p>
    <w:p>
      <w:pPr>
        <w:spacing w:after="120"/>
        <w:jc w:val="both"/>
      </w:pPr>
      <w:r>
        <w:rPr>
          <w:rFonts w:ascii="Arial" w:cs="Arial" w:eastAsia="Arial" w:hAnsi="Arial"/>
          <w:sz w:val="24"/>
          <w:szCs w:val="24"/>
        </w:rPr>
        <w:t xml:space="preserve">Финансовое обеспечение реализации Программы будет осуществляться за счет средств республиканского бюджета в пределах средств, выделяемых для государственных органов.</w:t>
      </w:r>
    </w:p>
    <w:p>
      <w:pPr>
        <w:spacing w:after="120"/>
        <w:jc w:val="both"/>
      </w:pPr>
      <w:r>
        <w:rPr>
          <w:rFonts w:ascii="Arial" w:cs="Arial" w:eastAsia="Arial" w:hAnsi="Arial"/>
          <w:sz w:val="24"/>
          <w:szCs w:val="24"/>
        </w:rPr>
        <w:t xml:space="preserve">Реализация мероприятий, требующих финансовых затрат, обеспечивается за счет донорской помощи и иных финансовых средств, не противоречащих законодательству Кыргызской Республики.</w:t>
      </w:r>
    </w:p>
    <w:p>
      <w:pPr>
        <w:spacing w:after="120"/>
        <w:jc w:val="center"/>
      </w:pPr>
      <w:r>
        <w:rPr>
          <w:rFonts w:ascii="Arial" w:cs="Arial" w:eastAsia="Arial" w:hAnsi="Arial"/>
          <w:b/>
          <w:bCs/>
          <w:sz w:val="24"/>
          <w:szCs w:val="24"/>
        </w:rPr>
        <w:t xml:space="preserve">7. Мониторинг и оценка Программы</w:t>
      </w:r>
    </w:p>
    <w:p>
      <w:pPr>
        <w:spacing w:after="120"/>
        <w:jc w:val="both"/>
      </w:pPr>
      <w:r>
        <w:rPr>
          <w:rFonts w:ascii="Arial" w:cs="Arial" w:eastAsia="Arial" w:hAnsi="Arial"/>
          <w:sz w:val="24"/>
          <w:szCs w:val="24"/>
        </w:rPr>
        <w:t xml:space="preserve">В процессе реализации настоящей Программы будут осуществляться постоянный мониторинг и оценка исполнения Плана мероприятий. Регулярный мониторинг и оценка исполнения настоящей Программы станут эффективным инструментом отслеживания прогресса в ее реализации, который позволит определить соотношение целей и действий Плана мероприятий с ожидаемыми результатами Программы. На основании данных мониторинга и оценки будет периодически оцениваться эффективность реализации Программы.</w:t>
      </w:r>
    </w:p>
    <w:p>
      <w:pPr>
        <w:spacing w:after="120"/>
        <w:jc w:val="both"/>
      </w:pPr>
      <w:r>
        <w:rPr>
          <w:rFonts w:ascii="Arial" w:cs="Arial" w:eastAsia="Arial" w:hAnsi="Arial"/>
          <w:sz w:val="24"/>
          <w:szCs w:val="24"/>
        </w:rPr>
        <w:t xml:space="preserve">В ходе этой оценки будет детально анализироваться достигнутый прогресс, определяться "слабые места" и недостатки в выполнении мероприятий Программы.</w:t>
      </w:r>
    </w:p>
    <w:p>
      <w:pPr>
        <w:spacing w:after="120"/>
        <w:jc w:val="both"/>
      </w:pPr>
      <w:r>
        <w:rPr>
          <w:rFonts w:ascii="Arial" w:cs="Arial" w:eastAsia="Arial" w:hAnsi="Arial"/>
          <w:sz w:val="24"/>
          <w:szCs w:val="24"/>
        </w:rPr>
        <w:t xml:space="preserve">На основании полученных результатов будут приниматься решения по выбору альтернативных возможностей для последующих шагов в реализации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по реализации Программы Правительства Кыргызской Республики по борьбе с торговлей людьми в Кыргызской Республике на 2017-2020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Совершенствование нормативно-правовой базы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Правительства Кыргызской Республики законопроект о внесении изменений в </w:t>
            </w:r>
            <w:hyperlink w:history="1" r:id="rIdmnm8andxxxvwolvu5bdz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 части включения жертв торговли людьми в категорию лиц для социального обслуживания, а также определения понятия и статуса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вопросам защиты жертв торговли людьми.</w:t>
            </w:r>
          </w:p>
          <w:p>
            <w:pPr>
              <w:jc w:val="left"/>
            </w:pPr>
            <w:r>
              <w:rPr>
                <w:rFonts w:ascii="Arial" w:cs="Arial" w:eastAsia="Arial" w:hAnsi="Arial"/>
                <w:sz w:val="24"/>
                <w:szCs w:val="24"/>
              </w:rPr>
              <w:t xml:space="preserve">Определение правового статуса приютов/реабилитационных центров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hyperlink w:history="1" r:id="rIdjsr-hzjvn4day49uijg_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осуществления деятельности по трудоустройству граждан Кыргызской Республики за рубежом, утвержденное </w:t>
            </w:r>
            <w:hyperlink w:history="1" r:id="rIdxia9k805hbhvqbmvzan4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2006 года № 639, в части регулирования деятельности частных агентств занятости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Регламентирование деятельности частных агентств занятости в части предупреждения и пресечения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критерии идентификации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 утверждение критериев идентификации жертв торговли людьми в целях повышение эффективности деятельности по защите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Национальный механизм перенаправления жертв торговли людьми (далее - НМП)</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МТСР, МЗ, МОН, МИД,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межведомственного взаимодействия по вопросам оказания помощи и защиты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целях реализации НМП разработать:</w:t>
            </w:r>
          </w:p>
          <w:p>
            <w:pPr>
              <w:jc w:val="left"/>
            </w:pPr>
            <w:r>
              <w:rPr>
                <w:rFonts w:ascii="Arial" w:cs="Arial" w:eastAsia="Arial" w:hAnsi="Arial"/>
                <w:sz w:val="24"/>
                <w:szCs w:val="24"/>
              </w:rPr>
              <w:t xml:space="preserve">-  Типовую инструкцию по выявлению, идентификации, возвращению и перенаправлению жертв торговли людьми;</w:t>
            </w:r>
          </w:p>
          <w:p>
            <w:pPr>
              <w:jc w:val="left"/>
            </w:pPr>
            <w:r>
              <w:rPr>
                <w:rFonts w:ascii="Arial" w:cs="Arial" w:eastAsia="Arial" w:hAnsi="Arial"/>
                <w:sz w:val="24"/>
                <w:szCs w:val="24"/>
              </w:rPr>
              <w:t xml:space="preserve">- Типовую инструкцию по стандартам оказания социальных услуг и применению подхода, ориентированного на нужды жертв торговли людьми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МТСР, МЗ, МОН, МИД, ГСМ, по согласованию: МО, НКО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механизмы по работе с жертвами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Правительства Кыргызской Республики проект Положения, регламентирующие деятельность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предложений по внесению изменений в </w:t>
            </w:r>
            <w:hyperlink w:history="1" r:id="rIdfqz28w_wxfm_x_2cxqbf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исполнительном производстве и о статусе судебных исполнителей в Кыргызской Республике", в части особенностей компенсации морального и материального ущерба жертвам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предложения и рекомендации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предложений по регулированию деятельности брачных агентств. Определение перечня нормативных правовых актов, требующих совершенствования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регулированию деятельности брачных агентств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w:t>
            </w:r>
            <w:hyperlink w:history="1" r:id="rIduopyhy30lviyyndpbs3i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по разработке порядка и условий размещения социальной рекламы (с целью обеспечения безвозмездного размещения, в т.ч. в прайм-тайм на телевидении и радио, на первой или последней полосе печатных СМИ, издаваемых на средства доноров)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 обеспечение доступа населения к информации, информирование населения о рисках незаконной миграции и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Меры по предупреждению и пресечению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информационной стратегии по предупреждению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МВД, МКИТ, ГСМ, МТСР, МОН, МЗ, ГАМФКС,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стратегических направлений государственной политики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оценки потребностей в обучении сотрудников государственных органов по вопросам предупреждения, пресечения и защиты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МТСР, МОН, МЗ, МВД, ГСМ, ГПС, ГТС, по согласованию: Генпрокуратура,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ответственных сотрудников государственных органов.</w:t>
            </w:r>
          </w:p>
          <w:p>
            <w:pPr>
              <w:jc w:val="left"/>
            </w:pPr>
            <w:r>
              <w:rPr>
                <w:rFonts w:ascii="Arial" w:cs="Arial" w:eastAsia="Arial" w:hAnsi="Arial"/>
                <w:sz w:val="24"/>
                <w:szCs w:val="24"/>
              </w:rPr>
              <w:t xml:space="preserve">Количество проведенных семинаров и число обученных сотрудников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Инструкций по защите жертв торговли людьми и своевременному обеспечению их нужд для сотрудников уполномоченных государственных органов, работающих в сфере противодействия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МЗ, МОН, ГСМ, МКИТ, МИД,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уполномоченных государственных органов по защите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семинаров по противодействию торговле людьми для сотрудников правоохранительных органов, уполномоченных государственных органов в сфере труда, социального развития, миграции, образования, здравоохранения, а также работников СМИ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МЗ, МОН, ГСМ, МКИТ, МИД,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2018-2019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профессиональных навыков и уровня знаний сотрудников государственных органов, а также представителей СМИ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информационные методические материалы для медицинских работников и пациентов для размещения в организациях здравоохранения, в том числе в родовспомогательных учреждениях о видах торговли людьми и путях предотвращения, контактных данных, телефонах доверия и других уполномоченных государственных органов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сотрудников здравоохранения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методического пособия по вопросам противодействия торговли людьми для общеобразовательных организаций и учебных заведений профессионального образования с использованием имеющихся методик преподавания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МВД,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обучающихся.</w:t>
            </w:r>
          </w:p>
          <w:p>
            <w:pPr>
              <w:jc w:val="left"/>
            </w:pPr>
            <w:r>
              <w:rPr>
                <w:rFonts w:ascii="Arial" w:cs="Arial" w:eastAsia="Arial" w:hAnsi="Arial"/>
                <w:sz w:val="24"/>
                <w:szCs w:val="24"/>
              </w:rPr>
              <w:t xml:space="preserve">Количество учебных часов.</w:t>
            </w:r>
          </w:p>
          <w:p>
            <w:pPr>
              <w:jc w:val="left"/>
            </w:pPr>
            <w:r>
              <w:rPr>
                <w:rFonts w:ascii="Arial" w:cs="Arial" w:eastAsia="Arial" w:hAnsi="Arial"/>
                <w:sz w:val="24"/>
                <w:szCs w:val="24"/>
              </w:rPr>
              <w:t xml:space="preserve">Количество обученных лиц</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граждан информационными консультационными услугами по вопросам внешней миграции и оказание содействия гражданам Кыргызской Республики в организованном трудоустройстве на внешнем рынке труда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и правовой грамотности граждан Кыргызской Республики по вопросам миграции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трансляция социальных роликов по вопросам предупреждения торговли людьми в целях информирования жертв торговли людьми о доступных возможностях получения поддержки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ГСМ, МОН, МТСР, ГАМФКС, "ЭлТР", по согласованию: ОТРК, МО, НКО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граждан через трансляцию социальных роликов по телевидению и на радио и освещение в СМИ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распространение печатных информационных материалов по вопросам предупреждения торговли людьми в целях информирования жертв торговли людьми о доступных возможностях получения поддержки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граждан через информационные материалы (буклеты, брошюры и т.д.)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деятельности пресс-служб государственных органов по освещению вопросов противодействия торговле людьми и доступе к консультированию и поддержке для групп риска и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МВД, ГКНБ, МТСР, МОН, МЗ, ГПС, по согласованию: Генпрокуратура,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работы пресс-служб государственных органов в СМИ по вопросам предупреждения и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и внедрить предложения по координации и оптимизации работы "телефонов доверия" ("горячих линий") по консультированию по вопросам предупреждения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МТСР, МОН,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качественной и полной консультации по "телефону доверия"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по предупреждению торговли людьми и оказанию помощи жертвам торговли людьми в областях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ГАМФКС, ГАМСУМО, по согласованию ОМСУ,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семинары, конференции и мероприятия по освещению актуальных вопросов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Аппарат Акыйкатчы (Омбудсмен) Кыргызской Республики,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специалистов, прошедших обучение.</w:t>
            </w:r>
          </w:p>
          <w:p>
            <w:pPr>
              <w:jc w:val="left"/>
            </w:pPr>
            <w:r>
              <w:rPr>
                <w:rFonts w:ascii="Arial" w:cs="Arial" w:eastAsia="Arial" w:hAnsi="Arial"/>
                <w:sz w:val="24"/>
                <w:szCs w:val="24"/>
              </w:rPr>
              <w:t xml:space="preserve">Повышение уровня знаний сотрудников государственных органов по вопросам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информационно-разъяснительные мероприятия по предупреждению торговли людьми и об оказании поддержки жертвам торговли людьми в регионах с привлечением религиозных лидеров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ГКДР, ДУМК,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координационные советы по предупреждению и противодействию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по согласованию: мэрии городов Бишкек и Ош</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Координационные советы созданы и осуществляют свою деятельность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работу координационных совещаний правоохранительных органов при полномочных представителях Правительства КР в областях, общественно-профилактических центров посредством проведения мероприятий, связанных с противодействием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Активизирована совместная работа координационных совещаний правоохранительных органов при ПП ПКР и координационных советов по противодействию торговле людьми в областях</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расследования уголовных дел, связанных с торговлей людьми, посредством выявления и сбора улик, доказательств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Генпрокуратура, Верховный Суд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следствия возбужденных уголовных дел, расследования предъявленных обвинений, передачи дел в суд, и вынесение обвинительных приговоров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альтернативных форм дачи свидетельских показаний жертв торговли людьми, проходящих потерпевшими и свидетелями по делам о торговле людьми (видео связь, защита личных данных и т.д.)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Верховный суд, Генпрокуратура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расследований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методики выявления и обеспечения сохранности активов в целях обеспечения конфискации добытого преступным путем имущества лиц, виновных в торговле людьми, и выплаты компенсаций жертвам торговли людьми по решению суда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по согласованию: Генпрокуратура, МО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используется методическое пособие.</w:t>
            </w:r>
          </w:p>
          <w:p>
            <w:pPr>
              <w:jc w:val="left"/>
            </w:pPr>
            <w:r>
              <w:rPr>
                <w:rFonts w:ascii="Arial" w:cs="Arial" w:eastAsia="Arial" w:hAnsi="Arial"/>
                <w:sz w:val="24"/>
                <w:szCs w:val="24"/>
              </w:rPr>
              <w:t xml:space="preserve">Количество использованных конфискованных активов на компенсации жертвам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прокурорский и ведомственный надзор за исполнением законодательства по защите прав детей и пресечению фактов различных форм эксплуатации детей, с учетом положений Факультативных протоколов к </w:t>
            </w:r>
            <w:r>
              <w:rPr>
                <w:rFonts w:ascii="Arial" w:cs="Arial" w:eastAsia="Arial" w:hAnsi="Arial"/>
                <w:sz w:val="24"/>
                <w:szCs w:val="24"/>
              </w:rPr>
              <w:t xml:space="preserve">Конвенции</w:t>
            </w:r>
            <w:r>
              <w:rPr>
                <w:rFonts w:ascii="Arial" w:cs="Arial" w:eastAsia="Arial" w:hAnsi="Arial"/>
                <w:sz w:val="24"/>
                <w:szCs w:val="24"/>
              </w:rPr>
              <w:t xml:space="preserve"> о правах ребенка, запрещающих сексуальную эксплуатацию детей и использование детей в вооруженных конфликтах, а также </w:t>
            </w:r>
            <w:r>
              <w:rPr>
                <w:rFonts w:ascii="Arial" w:cs="Arial" w:eastAsia="Arial" w:hAnsi="Arial"/>
                <w:sz w:val="24"/>
                <w:szCs w:val="24"/>
              </w:rPr>
              <w:t xml:space="preserve">Конвенции</w:t>
            </w:r>
            <w:r>
              <w:rPr>
                <w:rFonts w:ascii="Arial" w:cs="Arial" w:eastAsia="Arial" w:hAnsi="Arial"/>
                <w:sz w:val="24"/>
                <w:szCs w:val="24"/>
              </w:rPr>
              <w:t xml:space="preserve"> МОТ о запрещении и немедленном искоренении наихудших форм детского труда, </w:t>
            </w:r>
            <w:r>
              <w:rPr>
                <w:rFonts w:ascii="Arial" w:cs="Arial" w:eastAsia="Arial" w:hAnsi="Arial"/>
                <w:sz w:val="24"/>
                <w:szCs w:val="24"/>
              </w:rPr>
              <w:t xml:space="preserve">Конвенции</w:t>
            </w:r>
            <w:r>
              <w:rPr>
                <w:rFonts w:ascii="Arial" w:cs="Arial" w:eastAsia="Arial" w:hAnsi="Arial"/>
                <w:sz w:val="24"/>
                <w:szCs w:val="24"/>
              </w:rPr>
              <w:t xml:space="preserve"> о возрасте вступления в брак и </w:t>
            </w:r>
            <w:r>
              <w:rPr>
                <w:rFonts w:ascii="Arial" w:cs="Arial" w:eastAsia="Arial" w:hAnsi="Arial"/>
                <w:sz w:val="24"/>
                <w:szCs w:val="24"/>
              </w:rPr>
              <w:t xml:space="preserve">Конвенции</w:t>
            </w:r>
            <w:r>
              <w:rPr>
                <w:rFonts w:ascii="Arial" w:cs="Arial" w:eastAsia="Arial" w:hAnsi="Arial"/>
                <w:sz w:val="24"/>
                <w:szCs w:val="24"/>
              </w:rPr>
              <w:t xml:space="preserve"> о минимальном возрасте приема на работу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по согласованию: Генпрокуратура, МО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и представление отчета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Межведомственное и международное сотрудничество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Организовывать и поддерживать межведомственное сотрудничество по совершенствованию методов сбора данных по уголовной статистике, отражающих вопросы предупреждения, пресечения и расследования дел, связанных с торговлей людьми и смежным преступлениям, в том числе обобщение судебной практики. Совершенствовать формы отчетности по уголовной статистике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Верховный суд, Генпрокуратура, Нацстатком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методики сбора данных и формы отчетности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функциональный анализ деятельности уполномоченных государственных органов по противодействию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опубликован и доведен до всех компетентных органов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механизм реализации взаимной правовой помощи по уголовным делам и сотрудничеству правоохранительных органов с основными странами назначения, в рамках международных договоров в области правовой помощи и правовых отношений, вступивших в установленном законом порядке в силу международных договоров, участницей которых является Кыргызская Республика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МИД</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координации деятельности по борьбе торговлей людьми.</w:t>
            </w:r>
          </w:p>
          <w:p>
            <w:pPr>
              <w:jc w:val="left"/>
            </w:pPr>
            <w:r>
              <w:rPr>
                <w:rFonts w:ascii="Arial" w:cs="Arial" w:eastAsia="Arial" w:hAnsi="Arial"/>
                <w:sz w:val="24"/>
                <w:szCs w:val="24"/>
              </w:rPr>
              <w:t xml:space="preserve">Количество проведенных встреч и консультаций по обмену информацией, совместных оперативных мероприятий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взаимодействии с правоохранительными органами усилить работу на контрольно-пропускных пунктах (КПП) по выявлению предполагаемых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 МВД, ГТС,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усилению работы на КПП по выявлению и пресечению нелегальной миграции, в т.ч.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Помощь и защита лиц, пострадавших от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 мере поступления соответствующих обращений бенефициаров или компетентных органов социальной реабилитации и реинтеграции жертв торговли людьми, медицинской помощи независимо от их сотрудничества с органами дознания и следствия по делам о торговле людьми и смежным преступлениям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предоставления социальных услуг, медицинской помощи и т.д. жертвам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в рамках имеющихся ресурсов на базе подведомственных учреждений МТСР и МЗ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ГСМ, ГИЭТБ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жертв торговли людьми.</w:t>
            </w:r>
          </w:p>
          <w:p>
            <w:pPr>
              <w:jc w:val="left"/>
            </w:pPr>
            <w:r>
              <w:rPr>
                <w:rFonts w:ascii="Arial" w:cs="Arial" w:eastAsia="Arial" w:hAnsi="Arial"/>
                <w:sz w:val="24"/>
                <w:szCs w:val="24"/>
              </w:rPr>
              <w:t xml:space="preserve">Число потенциальных жертв и жертв, признанных таковыми, получивших убежище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и развитие сотрудничества со специальными государственными службами социальной защиты или социального развития (приютами/реабилитационными центрами и т.д.) государства пребывания жертв торговли людьми - граждан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 МТСР,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соглашения/меморандумы о сотрудничестве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работу по защите прав и интересов граждан Кыргызской Республики, оказавшихся в сложной жизненной ситуации за рубежом (жертвы торговли людьми), и содействию их возвращению в Кыргызскую Республику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 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Возвращение на родину жертв торговли людьми. Число мигрантов и жертв, получивших защиту и помощь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Профессиональная ориентация, переподготовка и содействие в трудоустройстве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профессионального и предвыездного обучения граждан Кыргызской Республики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tabs>
          <w:tab w:val="right" w:pos="10178"/>
        </w:tabs>
        <w:spacing w:after="120"/>
      </w:pPr>
      <w:r>
        <w:rPr>
          <w:rFonts w:ascii="Arial" w:cs="Arial" w:eastAsia="Arial" w:hAnsi="Arial"/>
          <w:sz w:val="24"/>
          <w:szCs w:val="24"/>
        </w:rPr>
        <w:t xml:space="preserve">Генпрокуратура</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sz w:val="24"/>
          <w:szCs w:val="24"/>
        </w:rPr>
        <w:t xml:space="preserve">ДУМК</w:t>
      </w:r>
      <w:r>
        <w:rPr>
          <w:rFonts w:ascii="Arial" w:cs="Arial" w:eastAsia="Arial" w:hAnsi="Arial"/>
          <w:sz w:val="24"/>
          <w:szCs w:val="24"/>
        </w:rPr>
        <w:t xml:space="preserve">	</w:t>
      </w:r>
      <w:r>
        <w:rPr>
          <w:rFonts w:ascii="Arial" w:cs="Arial" w:eastAsia="Arial" w:hAnsi="Arial"/>
          <w:sz w:val="24"/>
          <w:szCs w:val="24"/>
        </w:rPr>
        <w:t xml:space="preserve">Духовное управление мусульман Кыргызстана</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ИКЦ</w:t>
      </w:r>
      <w:r>
        <w:rPr>
          <w:rFonts w:ascii="Arial" w:cs="Arial" w:eastAsia="Arial" w:hAnsi="Arial"/>
          <w:sz w:val="24"/>
          <w:szCs w:val="24"/>
        </w:rPr>
        <w:t xml:space="preserve">	</w:t>
      </w:r>
      <w:r>
        <w:rPr>
          <w:rFonts w:ascii="Arial" w:cs="Arial" w:eastAsia="Arial" w:hAnsi="Arial"/>
          <w:sz w:val="24"/>
          <w:szCs w:val="24"/>
        </w:rPr>
        <w:t xml:space="preserve">Информационно-консультационный центр при Государственной службе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ГАМФКС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 Кыргызской Республики</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sz w:val="24"/>
          <w:szCs w:val="24"/>
        </w:rPr>
        <w:t xml:space="preserve">ОТРК</w:t>
      </w:r>
      <w:r>
        <w:rPr>
          <w:rFonts w:ascii="Arial" w:cs="Arial" w:eastAsia="Arial" w:hAnsi="Arial"/>
          <w:sz w:val="24"/>
          <w:szCs w:val="24"/>
        </w:rPr>
        <w:t xml:space="preserve">	</w:t>
      </w:r>
      <w:r>
        <w:rPr>
          <w:rFonts w:ascii="Arial" w:cs="Arial" w:eastAsia="Arial" w:hAnsi="Arial"/>
          <w:sz w:val="24"/>
          <w:szCs w:val="24"/>
        </w:rPr>
        <w:t xml:space="preserve">Общественная телерадиовещательная корпорация</w:t>
      </w:r>
    </w:p>
    <w:p>
      <w:pPr>
        <w:tabs>
          <w:tab w:val="right" w:pos="10178"/>
        </w:tabs>
        <w:spacing w:after="120"/>
      </w:pPr>
      <w:r>
        <w:rPr>
          <w:rFonts w:ascii="Arial" w:cs="Arial" w:eastAsia="Arial" w:hAnsi="Arial"/>
          <w:sz w:val="24"/>
          <w:szCs w:val="24"/>
        </w:rPr>
        <w:t xml:space="preserve">ЭлТР</w:t>
      </w:r>
      <w:r>
        <w:rPr>
          <w:rFonts w:ascii="Arial" w:cs="Arial" w:eastAsia="Arial" w:hAnsi="Arial"/>
          <w:sz w:val="24"/>
          <w:szCs w:val="24"/>
        </w:rPr>
        <w:t xml:space="preserve">	</w:t>
      </w:r>
      <w:r>
        <w:rPr>
          <w:rFonts w:ascii="Arial" w:cs="Arial" w:eastAsia="Arial" w:hAnsi="Arial"/>
          <w:sz w:val="24"/>
          <w:szCs w:val="24"/>
        </w:rPr>
        <w:t xml:space="preserve">Государственная телерадиовещательная компания Кыргызской Республики "ЭлТР"</w:t>
      </w:r>
    </w:p>
    <w:p>
      <w:pPr>
        <w:tabs>
          <w:tab w:val="right" w:pos="10178"/>
        </w:tabs>
        <w:spacing w:after="120"/>
      </w:pPr>
      <w:r>
        <w:rPr>
          <w:rFonts w:ascii="Arial" w:cs="Arial" w:eastAsia="Arial" w:hAnsi="Arial"/>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jcyxa-szyeibxpjupyuo">
      <w:r>
        <w:rPr>
          <w:rFonts w:ascii="Arial" w:cs="Arial" w:eastAsia="Arial" w:hAnsi="Arial"/>
          <w:color w:val="132D3F"/>
          <w:sz w:val="16"/>
          <w:szCs w:val="16"/>
          <w:u w:val="single"/>
        </w:rPr>
        <w:t xml:space="preserve">dalil.kg/document/11515</w:t>
      </w:r>
    </w:hyperlink>
  </w:p>
  <w:p>
    <w:pPr>
      <w:spacing w:after="0" w:before="40"/>
      <w:jc w:val="center"/>
    </w:pPr>
    <w:hyperlink w:history="1" r:id="rIdfrhjadiqesilhyvrar0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w9jfhpimqi7xv4xauwt" Type="http://schemas.openxmlformats.org/officeDocument/2006/relationships/hyperlink" Target="https://dalil.kg/document/158975" TargetMode="External"/><Relationship Id="rIdfcws8-s8jsgyxragtox0w" Type="http://schemas.openxmlformats.org/officeDocument/2006/relationships/hyperlink" Target="https://dalil.kg/document/1650" TargetMode="External"/><Relationship Id="rIdqlwzl-u9sk3hi3vpyqdxd" Type="http://schemas.openxmlformats.org/officeDocument/2006/relationships/hyperlink" Target="https://dalil.kg/document/203685" TargetMode="External"/><Relationship Id="rIdsv0rmhcytk5nf4x7zyh1j" Type="http://schemas.openxmlformats.org/officeDocument/2006/relationships/hyperlink" Target="https://dalil.kg/document/11515#p1" TargetMode="External"/><Relationship Id="rIdatxljyxamrhcxzzcru3bc" Type="http://schemas.openxmlformats.org/officeDocument/2006/relationships/hyperlink" Target="https://dalil.kg/document/11515#p2" TargetMode="External"/><Relationship Id="rIdhquyzgymftbbalpwda93w" Type="http://schemas.openxmlformats.org/officeDocument/2006/relationships/hyperlink" Target="https://dalil.kg/document/1650" TargetMode="External"/><Relationship Id="rIdcoslwwhwxlezglvxji5lt" Type="http://schemas.openxmlformats.org/officeDocument/2006/relationships/hyperlink" Target="https://dalil.kg/document/94112" TargetMode="External"/><Relationship Id="rIdp36vuvafyvx0n4tttubqv" Type="http://schemas.openxmlformats.org/officeDocument/2006/relationships/hyperlink" Target="https://dalil.kg/document/93915" TargetMode="External"/><Relationship Id="rIdjj1bszkwzef2z0bvzto7y" Type="http://schemas.openxmlformats.org/officeDocument/2006/relationships/hyperlink" Target="https://dalil.kg/document/1650" TargetMode="External"/><Relationship Id="rIdzk5v7dyxq4w-aesmfv9-a" Type="http://schemas.openxmlformats.org/officeDocument/2006/relationships/hyperlink" Target="https://dalil.kg/document/202913" TargetMode="External"/><Relationship Id="rIdcl4hauxzgtyz8l291prhm" Type="http://schemas.openxmlformats.org/officeDocument/2006/relationships/hyperlink" Target="https://dalil.kg/document/93915" TargetMode="External"/><Relationship Id="rIdzesvqgoxnyb37fihposww" Type="http://schemas.openxmlformats.org/officeDocument/2006/relationships/hyperlink" Target="https://dalil.kg/document/94112" TargetMode="External"/><Relationship Id="rIdnq8pxw7jf0krngaehkbre" Type="http://schemas.openxmlformats.org/officeDocument/2006/relationships/hyperlink" Target="https://dalil.kg/document/93915" TargetMode="External"/><Relationship Id="rIdy2i0ks7_ng5ft9ajwdnaj" Type="http://schemas.openxmlformats.org/officeDocument/2006/relationships/hyperlink" Target="https://dalil.kg/document/568" TargetMode="External"/><Relationship Id="rIdiygpom563xo5biwl6kokr" Type="http://schemas.openxmlformats.org/officeDocument/2006/relationships/hyperlink" Target="https://dalil.kg/document/568" TargetMode="External"/><Relationship Id="rIdntv0v2zhjzuvfoyblon8y" Type="http://schemas.openxmlformats.org/officeDocument/2006/relationships/hyperlink" Target="https://dalil.kg/document/568" TargetMode="External"/><Relationship Id="rIdmnm8andxxxvwolvu5bdzk" Type="http://schemas.openxmlformats.org/officeDocument/2006/relationships/hyperlink" Target="https://dalil.kg/document/943" TargetMode="External"/><Relationship Id="rIdjsr-hzjvn4day49uijg_n" Type="http://schemas.openxmlformats.org/officeDocument/2006/relationships/hyperlink" Target="https://dalil.kg/document/57780" TargetMode="External"/><Relationship Id="rIdxia9k805hbhvqbmvzan4f" Type="http://schemas.openxmlformats.org/officeDocument/2006/relationships/hyperlink" Target="https://dalil.kg/document/57770" TargetMode="External"/><Relationship Id="rIdfqz28w_wxfm_x_2cxqbff" Type="http://schemas.openxmlformats.org/officeDocument/2006/relationships/hyperlink" Target="https://dalil.kg/document/994" TargetMode="External"/><Relationship Id="rIduopyhy30lviyyndpbs3ib"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jcyxa-szyeibxpjupyuo" Type="http://schemas.openxmlformats.org/officeDocument/2006/relationships/hyperlink" Target="https://dalil.kg/document/11515" TargetMode="External"/><Relationship Id="rIdfrhjadiqesilhyvrar0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2026-09-24T18:47:54.052Z</dcterms:created>
  <dcterms:modified xsi:type="dcterms:W3CDTF">2026-09-24T18:47:54.052Z</dcterms:modified>
</cp:coreProperties>
</file>

<file path=docProps/custom.xml><?xml version="1.0" encoding="utf-8"?>
<Properties xmlns="http://schemas.openxmlformats.org/officeDocument/2006/custom-properties" xmlns:vt="http://schemas.openxmlformats.org/officeDocument/2006/docPropsVTypes"/>
</file>