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rwt_qtv7ku8gby7kvh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2023 года № 248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723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проекта республиканского бюджета и внесения изменений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бюджетного планирования и формирования проекта закона о республиканском бюджете Кыргызской Республики, в соответствии со статьями 71 и 91 Бюджетного </w:t>
      </w:r>
      <w:hyperlink w:history="1" r:id="rId9mbqr3pv6u_otygippe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-gkjtw2pae7c5s68x4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gi6x1ufhl_rlw-crf8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формирования проекта республиканского бюджета и внесения изменений в республиканский бюджет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or81ftts1rpyxwxd63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проекта республиканского бюджета и внесения изменений в республиканский бюджет Кыргызской Республики (далее - Порядок) разработан в соответствии с Бюджетным </w:t>
      </w:r>
      <w:hyperlink w:history="1" r:id="rIdvf_q_ppsukwtalzs_v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единые правила процесса формирования и внесения изменений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проекта республиканского бюджета и внесение изменений в республиканский бюджет является исключительной прерогативой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Непосредственное формирование проекта республиканского бюджета осуществляет уполномоченный государственный орган по прогнозированию и исполнению бюджета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Основы бюджетного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республиканского бюджета формируется на очередной бюджетный год и прогнозируемый период (далее - проект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бюджета разрабатывается с учетом основных приоритетов и направлений, определенных Бюджетной резолюцией Кыргызской Республики, на основе прогноза социально-экономического развития Кыргызской Республики, а также Основных направлений фискальной политики на среднесрочный период (далее - ОНФП), утверждаемых в соответствии с Бюджетным </w:t>
      </w:r>
      <w:hyperlink w:history="1" r:id="rIdfhbvaz7m8l4ryl4fcw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своевременного и качественного формирования проекта республиканского бюджета уполномоченный государственный орган имеет право запрашивать и получать необходимые сведения от бюджетных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проектов бюджетов получателей бюджетных средств, финансируемых из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Контрольные цифры по ведомственной классификации расходов, установленные ОНФП, являются основой для формирования проектов бюджетов получателей бюджетных средств (далее - ПБС). Уполномоченным государственным органом доводятся контрольные цифры до главных распорядителей бюджетных средств (далее - ГРБС). ГРБС обеспечивают своевременное доведение их до ПБС для составления заявок на получение бюджетных ассигнований (далее - бюджетная заявка) на планируемый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ГРБС/распорядители бюджетных средств (далее - РБС) в срок до 25 июля текущего года подготавливают и представляют в уполномоченный государственный орган бюджетную заявку по форме согласно </w:t>
      </w:r>
      <w:hyperlink w:history="1" r:id="rIdizh0gbvhydfvr0ijwu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и заявку на получение средств от оказания платных услуг по форме согласно </w:t>
      </w:r>
      <w:hyperlink w:history="1" r:id="rId2bgjqcfzyjl90pj2ozx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общей годовой суммой без разбивки по кварталам.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Бюджетная заявка составляется на каждого ПБС по классификации функций органов государственного управления (далее - КФОГУ) до 5 уровня в разрезе экономической классификации доходов и расходов, классификации операций с активами и обязательствами с указанием ведомственной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ГРБС на основании индивидуальных бюджетных заявок по каждому ПБС составляется сводная бюджетная заявка.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Сводная бюджетная заявка визируется руководителем и ответственным специалистом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ГРБС и РБС представляют в уполномоченный государственный орган сводные бюджетные заявки и расчеты распределения объема бюджетных ассигнований. Уполномоченный государственный орган после получения от ГРБС бюджетных заявок в течение пяти рабочих дней рассматривает их на предмет соответствия бюджетному законодательству Кыргызской Республики, правовым основаниям возникновения расходных обязательств, контрольным цифрам по ведомственной классификации расходов, установленным ОНФП.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процессе рассмотрения бюджетных заявок ГРБС и/или РБС: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сумм расходов, включенных в бюджетные заявки, прогнозным параметрам ОНФП и их обоснованность;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правильность формирования размеров фонда оплаты труда и применения в расчетах норм и цен материальных и денежных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необходимости расходов, проверку наличия обоснованных расчетов к бюджетным заявкам;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уточняет заявки на получение бюджетных ассигнований, вносит в них, при необходимости, поправки по результатам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Снижение объемов бюджетных ассигнований по ГРБС (РБС/ПБС), изменение объемов ресурсов бюджета в сторону увеличения, а также изменения в случае сокращения прогнозируемых объемов ресурсов бюджета производится согласно статье 89 Бюджетного </w:t>
      </w:r>
      <w:hyperlink w:history="1" r:id="rIdbuotsjmljx3ii6qinic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замечаний к бюджетным заявкам и распределению бюджетных ассигнований уполномоченный государственный орган принимает бюджетные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наличия замечаний к бюджетным заявкам уполномоченный государственный орган возвращает ГРБС бюджетную заявку для устранения замечаний.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ГРБС в течение двух рабочих дней с даты возврата бюджетной заявки уполномоченным государственным органом вносит корректировки в бюджетные заявки в соответствии с представленными уполномоченным государственным органом замечаниями и повторно представляет бюджетные заявки на рассмотрение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рассмотрения и уточнения бюджетных заявок ГРБС уполномоченный государственный орган в срок до 25 августа текущего бюджетного года формирует проект закона Кыргызской Республики о республиканском бюджете Кыргызской Республики на очередной год и прогнозируемый период (далее - проект Закона).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формирования раздела "Общегосударственные программы, мероприятия и выплаты" проекта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"Общегосударственные программы, мероприятия и выплаты" проекта Закона предусматриваются бюджетные ассигнования на выполнение задач и функций государства: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выравнивающие и целевые трансферты;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(долевые)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в международные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процентов по внешнему и внутреннему долгу;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и возврат налога на добавленную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решений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 банков (выплата коммерческим банкам и финансово-кредитным учреждениям);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процентных ставок коммерческих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капитальные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ликвидации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бюджетный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общегосударственные расходы - антикризисные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учреждения, переданные из местного бюджета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финансирования подготовки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 и выплаты, которые могут возникнуть в ходе исполнения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bgufz-sfdbxzuyjvnt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Бюджетные ассигнования предусматриваются на акции и иные формы участия в капитале юридических лиц и выдачу кредитов юридическим лицам, сельским товаропроизводителям и предпринимателям в соответствии с Бюджетным </w:t>
      </w:r>
      <w:hyperlink w:history="1" r:id="rIdzrbkwnjbhhwiwtlb_-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проекте республиканского бюджета предусматриваются бюджетные ассигнования на повышение социальных выплат (социальный пакет), которые направляются на покрытие дополнительных расходов бюджета, связанных с ожидаемым изменением размеров фонда оплаты труда, стипендий, питания, медикаментов, пенсий и пособий, ростом тарифов на коммунальные услуги, на реализацию государственных программ и других мероприятий государственного значения, а также грантовые и кредитные средства, полученные от иностранных государств на определенные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формирования проекта Закона бюджетные ассигнования на повышение социальных выплат предусматриваются согласно прогнозным данным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ГРБС/РБС в ходе исполнения бюджета на бюджетные ассигнования, предусмотренные на повышение социальных выплат, составляют уточненные расчеты согласно соответствующим нормативным правовым актам, распоряжениям, решениям профильного комитета Жогорку Кенеша Кыргызской Республики и представляют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соответствии с уточненными расчетами, представленными в уполномоченный государственный орган, ГРБС/РБС оформляют справки-уведомления об изменении бюджетных ассигнований из средств, предусмотренных на повышение социальных выплат, на их соответствующие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Гранты и кредиты, полученные от иностранных государств и международных финансовых организаций, являются средствами, выделенными на основании международных договоров Кыргызской Республики, которые должны использоваться в полном объеме по целевому назначению. В случае неиспользования в текущем году данных средств в полном объеме остатки на конец года являются источником финансирования в новом бюджетном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25-1. Финансирование расходов на подготовку проектов государственно-частного партнерства за счет средств Фонда финансирования подготовки проектов государственно-частного партнерства осуществляется на основании решения Наблюдательного совета Фонда, в соответствии с пунктом 3 постановления Правительства Кыргызской Республики "О финансировании подготовки проектов государственно-частного партнерства" от 17 марта 2014 года № 147.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6fcwczknbe0m9haw7x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Бюджетные ассигнования по разделу "Общегосударственные программы, мероприятия и выплаты" формируются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Подготовка и представление бюджетных заявок учреждений судебной системы Кыргызской Республики и Счетной палаты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 бюджета судебной системы Кыргызской Республики формируется самостоятельно и по согласованию с исполнительной и законодательной властью включается в республиканский бюджет в соответствии с Бюджетным </w:t>
      </w:r>
      <w:hyperlink w:history="1" r:id="rIdxctog5xp8zmbrq8v74k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Счетная палата Кыргызской Республики ежегодно формирует проект бюджета самостоятельно для финансирования своей деятельности и направляет в Правительство Кыргызской Республики для предоставления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Счетная палата Кыргызской Республики с заключением Правительства Кыргызской Республики направляет проект бюджета на согласование в Жогорку Кенеш Кыргызской Республики для включения его в состав проекта республиканского бюджета. Формирование проекта бюджета Счетной палаты Кыргызской Республики осуществляется в соответствии с Бюджетным </w:t>
      </w:r>
      <w:hyperlink w:history="1" r:id="rIdfioofnatrorkcnpaq8y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Проекты бюджетов судебной системы и Счетной палаты Кыргызской Республики представляются в уполномоченный государственный орган в срок до 20 июля текущего года для включения в проект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государственный орган согласно полученным проектам бюджетов включает в проект Закона бюджетные ассигнования учреждений судебной системы и Счетной палаты Кыргызской Республики в срок до 25 августа текущего бюджетного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Подготовка и представление бюджетных заявок на трансферты бюджетной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Взаимоотношения между уровнями бюджетной системы Кыргызской Республики отражены в расходной части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Отношения между уровнями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систему межбюджетных трансфертов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трансферты местным бюджетам в виде выравнивающих трансфертов и целевых трансфертов;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из республиканского бюджета в бюджеты Социального фонда Кыргызской Республики и Фонда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Бюджетные ассигнования на выравнивающие и целевые трансферты формируются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Ассигнования из республиканского бюджета в бюджеты Социального фонда Кыргызской Республики и Фонда обязательного медицинского страхования при Правительстве Кыргызской Республики предоставляются и финансируются в соответствии с Бюджетным </w:t>
      </w:r>
      <w:hyperlink w:history="1" r:id="rIdwyffotbai6zbaviidj-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формируются уполномоченным государственным органом совместно с Социальным фондом Кыргызской Республики и Фондом обязательного медицинского страхования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Подготовка и представление бюджетных заявок на бюджетные инвестиции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расходную часть республиканского бюджета включаются ассигнования на осуществление бюджетных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Бюджетные инвестиции направляются на создание и развитие инфраструктуры, создание инновационной системы, поддержку социального сектора, обеспечение реализации институциональных преобразований в секторе государственного управления посредством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Бюджетные ассигнования на осуществление бюджетных инвестиций формируются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Подготовка и представление бюджетных заявок на обслуживание государственного долга, включая, но, не ограничиваясь, платежами по основной сумме, процентам и прочим платежам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Бюджетные ассигнования на выплату процентов по кредитам и займам, полученным от иностранных государств и международных организаций, выплату процентов по государственным ценным бумагам, кроме акций и внешних заимствований, погашение задолженности населению по индексированным суммам формируются уполномоченным государственным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Порядок формирования проекта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 формирует проект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Проект Закона содержит показатели в соответствии с Бюджетным </w:t>
      </w:r>
      <w:hyperlink w:history="1" r:id="rIdskbpjm7znzomr5omsq-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приложениях к проекту Закона показатели расходов отражаются с выделением бюджета на текущие расходы, поступления от оказания платных услуг и государственные инвестиции в соответствии с Бюджетной классификацией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Параметры бюджета по доходам, расходам, профициту (дефициту) бюджета и источникам покрытия дефицита формируются по структуре в соответствии с международными стандартами статистики государственных финансов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потоки денежных средств в связи с операционной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денежных средств от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официальные трансферты;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денежных средств от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чистый приток денежных средств от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потоки денежных средств в связи с вложениями в нефинансовые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нефинансовых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стратегические запасы;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непроизведенные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чистый отток денежных средств в результате вложений в нефинансовые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профицит/дефицит;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потоки денежных средств в связи с операциями по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чистое приобретение финансовых активов (внутренние, внешние);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чистое принятие обязательств (внутренние, внешние);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чистый приток денежных средств от операций по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чистое изменение в запасах денежных средств,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операционной деятельности = доходы/поступления денежных средств от операционной деятельности - расходы/выплаты денежных средств для проведения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отток денежных средств в результате вложений в нефинансовые активы (НФА) = приобретение НФА - продажа НФА;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профицит/дефицит денежных средств = чистый приток денежных средств от операционной деятельности - чистый отток денежных средств в результате вложений в НФА;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операций по финансированию = чистое принятие обязательств - чистое приобретение финансовых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чистое изменение в запасах денежных средств = профицит/дефицит денежных средств + чистый приток денежных средств от операций по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включает в себя следующие 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к проекту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1 - расходы по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2 - прогноз консолидированного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3 - прогноз по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3-1 - поступления от оказания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4 - расходы по КФОГУ;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5 - расходы по ведомственной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6 - расходы по ведомственной классификации в разрезе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7 - государственные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8, 8-1, 8-2 - бюджет учреждений, переданных из местного бюджета на республиканский бюджет,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9 - возврат бюджетных ссуд и кредитов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10 - размеры выравнивающих трансфертов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11 - бюджеты министерств и ведомств на программной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Пояснительная записка к проекту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Пояснительная записка к проекту Закона состоит из следующих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макроэкономические перспективы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доходная часть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расходная часть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бюджетирование.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Содержание описательной части каждого раздела и подраздела должно содержать таблицу, отражающую показатели за 5 лет: двух предыдущих лет, текущий год и два прогнозируемых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Раздел "Макроэкономические перспективы развития" отражает ключевые макроэкономические показатели, такие, как номинальный внутренний валовой продукт (далее - ВВП), реальный рост ВВП, инфляция: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риски воздействия на рост ВВП на 3 прогнозных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макропоказатели за 5-летний период (факт прошлого года, текущий период и 3 прогнозных года):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номинальный уровень ВВП;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инфляции;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реального ВВП;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структуры производства ВВП на прогнозируемые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включает информацию о воздействии макроэкономических допущений (анализ чувствительности) на расходы и доходы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"Доходная часть бюджета" состоит из следующих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показатели доходной части за два предшествующих года, на прогнозируемый бюджетный год и два последующих года (государственного и республиканского бюджетов);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ресурсная часть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неисполнения прогнозных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параметр на прогнозируемый период отражает соотношение к соответствующему номинальному ВВП, а также рост или уменьшение показателей относительно предыдущего периода и включает информацию по оценке степени воздействия политики исполнительной власти на ресурсы республиканского бюджета в прогнозируемом бюджетном году, 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доходной части бюджета отражает: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полный объем ресурсов республиканского бюджета, включая налоговые, неналоговые доходы и полученные официальные трансферты, а также их краткий анализ за предыдущий год (фактические данные), за текущий год (уточненные данные) и на прогнозируемый трехлетний период, по годам за предыдущий и прогнозируемый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отдельных источников (разовые поступления) поступлений республиканского бюджета в текущем году и прогнозируемом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неисполнения прогнозных показателей в планируемом бюджетном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Раздел "Расходная часть бюджета" разделен по принципу распределения расходов по функциональной классификации. Уполномоченный государственный орган составляет сводные пояснительные записки по курируемым ГРБС в разрезе функциональной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параметр на прогнозируемый период отражает соотношение показателей к соответствующему номинальному ВВП, а также рост или уменьшение относительно предыдущего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расходной части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расходов республиканского бюджета за предыдущий год (фактические данные), за текущий год (уточненные данные) и на прогнозируемый трехлетний период по годам (далее 5-летний период) в разрезе функциональной классификации с оценкой степени воздействия политики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расходах, направленных на обслуживание государственного долга Кыргызской Республики (с представлением динамики расходов за 5-летний период в разрезе структурных показателей по внешнему и внутреннему долгу);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доходов/расходов местных бюджетов за 5-летний период, информация об объемах выравнивающих трансфертов и данные о выпадающих доходах местных бюджетов и их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расходов по общегосударственным расходам: государственные программы, мероприятия и выплаты на планируемый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бюджетных инвестиций с аналитикой за 5-летний период: Капитальные вложения, стимулирующие гранты и государственные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разделе "Общегосударственные программы, мероприятия и выплаты" отражается информация по оценке влияния новых направлений в экономике на расходную часть республиканского бюджета на предстоящий бюджетный год и два последующих года с кратким пояснительным описанием и оценкой степени воздействия направлений исполнительной власти на расходы республиканского бюджета в прогнозируемом бюджетном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"Дефицит бюджета" состоит из показателя на соответствующий прогнозируемый период, а также источников финансирования дефицита бюджета с разбивкой на внешнее и внутреннее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"Риски исполнения бюджета" отражает все ожидаемые риски в соответствующем периоде исполнения бюджета по каждому составляющему разделу республиканского бюджета согласно пунктам 3-5 (макроэкономические перспективы развития, доходная и расходная части бюджета). Описание рисков по каждому разделу должно содержать краткий анализ в качестве обоснования для выявленных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 и содержит информацию о планируемых мерах на предстоящие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показателей для формирования пояснительной записки к проекту Закона составляется по форме согласно </w:t>
      </w:r>
      <w:hyperlink w:history="1" r:id="rIdveih-xqawbz5a6p29b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Формирование и утверждение сводной росписи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Сводная роспись бюджета (сводная роспись) - документ, составляемый на основании утвержденного бюджета и содержащий поквартальное распределение доходов, расходов бюджета и операций с активами и обязательствами в соответствии с бюджетной классификацией.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Сводная роспись является основным директивным документом для участников бюджетного процесса, на основании которого осуществляется контроль за поступлением доходов в бюджет и выделением бюджетных ассигнований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Сводная роспись по доходам формируется уполномоченным государственным органом на основании предложений администраторов ресурсов бюджета в соответствии с бюджетным законодательством Кыргызской Республики, а также анализа динамики фактических поступлений за прошлые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Сводная роспись составляется по доходной и расходной частям бюджета в разрезе экономической классификации доходов, расходов и классификации операций с активами 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сводной росписи отражаются годовые плановые объемы бюджетных ассигнований в абсолютных суммах в процентном соотношении каждого квартала к году по форме согласно </w:t>
      </w:r>
      <w:hyperlink w:history="1" r:id="rIdnpqhuxpyumgri9ezdjp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Итоговые данные доходов и расходов сводной росписи по разделам должны соответствовать суммам, принятым в утвержденном годовом бюджете и его поквартальном распределении.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Сводная роспись по доходам формируется на основании фактических поступлений за прошлый период, предложений администраторов поступлений и налогового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Сводная роспись по доходам = Доходы + Активы и Обязательства + остатки на счетах Правительства Кыргызской Республики на начало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отражены следующим образом: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= НД + ННД + ОТ,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НД - налоговые доходы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ННД - неналоговые доходы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- полученные официальные трансферты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обязательства = НФА + ФА + Об,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НФА - нефинансовые активы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 - финансовые активы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-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поквартальном распределении доходов свободные остатки бюджетных средств на начало года, направляемые на покрытие плановых расходов по годовому бюджету, предусматриваются в виде остатков на счетах Правительства Кыргызской Республики на начало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при балансировании поквартального распределения доходов и расходов бюджета в отдельные кварталы доходы превышают расходы, остатки бюджетных средств (превышение доходов над расходами) данного квартала должны быть направлены на покрытие расходов очередного квартала.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Поквартальная разбивка по расходам производится с учетом их специфики и приоритетности (отпуск в летний период работников образовательных учреждений, подготовка к осенне-зимнему периоду, весенне-полевые работы, чрезвычайные ситуации, общегосударственные мероприятия и др.). Поквартальное распределение расходной части сводной росписи зависит от ее доходной части и анализа динамики фактических расходов за прошлые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Сводная роспись по расходам = УБ + ПГИ (С) + ВД (ОС) + ГЦБ (ОС) + СС,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 - утвержденный бюджет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ПГИ (С) - ПГИ (софинансирование);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ВД (ОС) - внешний долг (основная сумма);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ГЦБ (ОС) - государственные ценные бумаги (основная сумма);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- средства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Свод расходов, включенный в роспись бюджета, является документом, определяющим право руководителя ГРБС (РБС, ПБС) на использование соответствующих бюджетных ассигнований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Сводная роспись утверждается руководителем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Ведение сводной росписи осуществляет уполномоченный государственный орган посредством внесения изменений в показатели сводной росписи. Изменение сводной росписи осуществляется уполномоченным государственным органом в связи с принятием закона о внесении изменений в закон о республиканском бюджете Кыргызской Республики на очередной бюджетный год и прогнозируемый период.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Составление, рассмотрение и утверждение смет получателей бюджетных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Бюджетная смета (смета) - документ, определяющий объем доходов и расходов бюджетного учреждения в соответствии с бюджетной классификацией с поквартальной разбивкой.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Уполномоченный государственный орган в течение двух рабочих дней со дня утверждения сводной росписи доводит до ГРБС и РБС утвержденные показатели сводной росписи.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ГРБС/РБС на основании доведенных показателей сводной росписи распределяют бюджетные ассигнования для составления сметы расходов по бюджетным средствам. В соответствии с показателями сводной росписи составляют сметы доходов и расходов по поступлениям за оказание платных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ГРБС/РБС составленные сметы предоставляют уполномоченному государственному органу в течение одного месяца со дня утверждения сводной росписи.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Сметы составляются на каждого ПБС, на их функционирование и проводимые мероприятия по ведомственной, функциональной классификации в разрезе экономической классификации доходов, расходов и классификации операций с активами 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К сметам расходов ГРБС/РБС прилагаются штатные расписания учреждений с определением годового объема фонда оплаты труда, а также другие расчеты в разрезе экономической классификации, при необходимости, составляются сводные объемы штатных расписаний с учетом годового объема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ГРБС/РБС представляет уполномоченному государственному органу сведения о численности работников бюджетных учреждений по формам согласно приложениям </w:t>
      </w:r>
      <w:hyperlink w:history="1" r:id="rIdycowyuo-qgtry7o0gx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6bgyp5r3du3ycx5bddb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государственный орган проверяет соответствие сумм ассигнований из бюджета, приведенных в сметах, с поквартальным распределением сводной росписи. В случае отклонений от поквартального распределения расходов бюджета, а также при выявлении нарушений требований законодательства и нормативных правовых актов ГРБС/РБС по согласованию с уполномоченным государственным органом вносят в них необходимые корректировки.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 сводной смете с поквартальной разбивкой разрабатывается приложение - пакет смет по ПБС по формам согласно приложениям с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свод которых составляет сводную смету. Электронная нумерация смет проставляется автоматизированной системой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Пакет смет содержит сметы всех подведомственных подразделений ГРБС по каждому уровню функциональной классификации в разрезе классификации доходов, экономической классификации расходов и классификации операций с активами и обязательствами с поквартальной разбивкой.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Бюджетные учреждения, предприятия, хозяйственные организации и другие получатели бюджетных ассигнований обязаны обеспечивать расходование бюджетных средств в строгом соответствии с объемами и целевым назначением ассигнований, предусмотренных в сметах расходов. Направление бюджетных средств на мероприятия, не предусмотренные сметами расходов,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Руководители бюджетных учреждений, состоящих на республиканском и местных бюджетах, имеют право использовать предусматриваемые сметами расходов этих учреждений средства по целевому назначению только в пределах квартальных ассигнований с учетом изменений, внесенных в сводную роспись бюджета в процессе исполнения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Внесение изменений в закон о республиканском бюджете на очередной бюджетный год и прогнозируемый 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Правительство Кыргызской Республики, если это не приведет к изменениям бюджетных параметров, утвержденных законом о республиканском бюджете, имеет право вносить: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 приложения к закону о бюджете в пределах предусмотренных сумм, если это не приведет к уменьшению доходной части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дополнительном финансировании необходимых для исполнения неотложных мероприятий, с указанием их источников, до внесения проекта Закона в соответствии с распоряжениями, постановлениями Правительства Кыргызской Республики не более одного раза в месяц, по согласованию с профильным комитетом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Изменения и дополнения в утвержденные бюджеты вносятся в показатели бюджета текущего года без изменения параметров бюджета последующего прогнозируемого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Изменения показателей утвержденного бюджета по доходам и расходам могут быть приняты Жогорку Кенешем Кыргызской Республики только при наличии конкретных обоснованных источников покрытия дополнительных расходов и выпадающих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Отчет о перераспределении бюджетных средств и результатах перераспределения в процессе исполнения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Отчет ГРБС о перераспределении бюджетных средств и результатах перераспределения представляется в уполномоченный государственный орган в виде справки-уведомления по формам согласно приложениям </w:t>
      </w:r>
      <w:hyperlink w:history="1" r:id="rIdjf6sju_cuy-k1fl_cj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z1qxzse20j1m3wym2n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 день проведения перераспределения бюджетных средств в двух экземплярах. В случае непредставления отчета о перераспределении бюджетных средств и результатах перераспределения в день его проведения принимаются меры за нарушение финансовой дисциплины.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Дополнительное финансирование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Доходы, дополнительно полученные в ходе исполнения бюджета в течение бюджетного года, являются дополнительными источниками бюджета, которые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свободные остатки бюджетных средств, образовавшиеся на начало бюджетного года в результате перевыполнения плана доходов или экономии по расходам в истекшем бюджетном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перевыполнение прогноза доходов текущего бюджетного года в процессе его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высвободившиеся в результате экономии по расходам бюджета, установленной на основе анализа, в связи с зачетом сверхнормативных запасов товарно-материальных ценностей и остатков средств в расчетах по годовым отчетам при финансировании бюджетных учреждений, по результатам аудита Счетной палаты Кыргызской Республики об итогах исполнения республиканского бюджета на соответствующий год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поступления в доходную часть республиканского бюджета являются источниками финансирования дополнительных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Уполномоченный государственный орган в целях финансирования дополнительных расходов до внесения изменений в проект Закона готовит дополнительный реестр по расходам республиканского бюджета Кыргызской Республики на текущий бюджетный год (далее - дополнительный реестр) в соответствии с решениями Правительства Кыргызской Республики, решением профильного комитета Жогорку Кенеша Кыргызской Республики и другими нормативными правовыми актами по форме согласно </w:t>
      </w:r>
      <w:hyperlink w:history="1" r:id="rId57eu_iv-uppn2uuetc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ГРБС/РБС представляют в уполномоченный государственный орган соответствующие расчеты на дополнительные расходы в разрезе экономической классификации, в том числе на увеличение размеров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формировании дополнительного реестра в целях соблюдения сбалансированности бюджета в соответствии с бюджетным законодательством Кыргызской Республики объем планируемых дополнительных расходов должен соответствовать объему планируемых дополнительных доходов бюджета в текущем бюджетном году. Баланс дополнительного реестра определяется следующим образом: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 = Ресурсы -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Дополнительный реестр состоит из ресурсной части (источники финансирования) и расходной части (дополнительные расходы). Ресурсная часть состоит из: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ресурсы = НД + ННД + ОТ + ФА + НФА + Об + РиОР + ОБС,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НД - 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ННД - неналоговые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- полученные официальные трансферты;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 - 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НФА - нефинансовые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- обязательства по ГЦБ;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РиОР - резервы и оптимизация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 - остатки на счетах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Расходная часть дополнительного реестра состоит из дополнительных потребностей, сгруппированных по отраслевым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Ответственность участников бюджетного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Руководитель бюджетного учреждения в установленном законом порядке несет ответственность за качественное прогнозирование бюджетных средств и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Принцип ответственности участников бюджетного процесса за нарушение бюджетного законодательства предусмотрен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Контроль и мониторинг соблюдения финансовой дисциплины государственными органами предусмотрены бюджетным законодательством Кыргызской Республики и другими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получение бюджетных ассигнований на _____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классификации:</w:t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1229"/>
        <w:gridCol w:w="1044"/>
        <w:gridCol w:w="1044"/>
        <w:gridCol w:w="1174"/>
        <w:gridCol w:w="989"/>
        <w:gridCol w:w="1044"/>
        <w:gridCol w:w="1048"/>
        <w:gridCol w:w="950"/>
        <w:gridCol w:w="950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экон. кл.
 (4 знака)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расходов по экономической классификации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учреждения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Контрольная цифра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(8-7)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(8-5)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получение средств от оказания платных услуг на _____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9"/>
        <w:gridCol w:w="1242"/>
        <w:gridCol w:w="1063"/>
        <w:gridCol w:w="1063"/>
        <w:gridCol w:w="1189"/>
        <w:gridCol w:w="1010"/>
        <w:gridCol w:w="1053"/>
        <w:gridCol w:w="1063"/>
        <w:gridCol w:w="958"/>
        <w:gridCol w:w="958"/>
      </w:tblGrid>
      <w:tr>
        <w:tc>
          <w:tcPr>
            <w:tcW w:type="dxa" w:w="5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экон. кл.
 (4 знака)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расходов по экономической классификации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учреждения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Контрольная цифра</w:t>
            </w:r>
          </w:p>
        </w:tc>
        <w:tc>
          <w:tcPr>
            <w:tcW w:type="dxa" w:w="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(8-7)</w:t>
            </w:r>
          </w:p>
        </w:tc>
        <w:tc>
          <w:tcPr>
            <w:tcW w:type="dxa" w:w="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(8-5)</w:t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Министр финансов Кыргызской Республики
 от "___" 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СВОДНАЯ РОСПИСЬ
 республиканского бюджета Кыргызской Республики на 20__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0"/>
        <w:gridCol w:w="1918"/>
        <w:gridCol w:w="702"/>
        <w:gridCol w:w="548"/>
        <w:gridCol w:w="900"/>
        <w:gridCol w:w="592"/>
        <w:gridCol w:w="900"/>
        <w:gridCol w:w="592"/>
        <w:gridCol w:w="900"/>
        <w:gridCol w:w="592"/>
        <w:gridCol w:w="900"/>
        <w:gridCol w:w="592"/>
      </w:tblGrid>
      <w:tr>
        <w:tc>
          <w:tcPr>
            <w:tcW w:type="dxa" w:w="10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бюджет. классиф.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доходы, активы и обязательства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доходы, активы и обязательства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Финансовые институты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Эконом. статьи расходов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расходы, активы и обязательства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квартал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МОН КР и образовательные учреждения др. министерств и ведомств (отпуск в летний период служащим образовательных учреждений)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МОН КР и образовательные учреждения др. министерств и ведомств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(другие)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Депводхоз и мелиорации МСХППМ КР (весенне-поливные работы)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КЖКХ (осенне-зимний период)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(софинансирование)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(основная сумма)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ГЦБ (основная сумма)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
 по расходам республиканского бюджета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983"/>
        <w:gridCol w:w="2317"/>
        <w:gridCol w:w="1399"/>
        <w:gridCol w:w="808"/>
        <w:gridCol w:w="971"/>
        <w:gridCol w:w="1303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
 (цели и задачи)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(млн. сом)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учтено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ресурсы = (1 + 2 + 3)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расходы = (1 + 4 + 7 + 10)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отраслевое управление = (2 + 3)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отраслевое управление = (5 + 6)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отраслевое управление = (8 + 9)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Общегосударственные расходы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= (1 + 2 + 3) - (1 + 4 + 7 + 10)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(Министр ГРБС/Руководитель РБС)
 __________________________
 __________________________
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РАСХОДОВ
 по бюджетным средствам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(Наименование главного распорядителя бюджетных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заполняется/3 знака/5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того: ТОП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05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5"/>
        <w:gridCol w:w="3786"/>
        <w:gridCol w:w="949"/>
        <w:gridCol w:w="949"/>
        <w:gridCol w:w="949"/>
        <w:gridCol w:w="949"/>
        <w:gridCol w:w="951"/>
      </w:tblGrid>
      <w:tr>
        <w:tc>
          <w:tcPr>
            <w:tcW w:type="dxa" w:w="1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3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 классификации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РБС/РБС 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бюджетного планирования 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курирующего управления 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курирующим отделом 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(Министр ГРБС/Руководитель РБС)
 __________________________
 __________________________
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СМЕТА РАСХОДОВ ПО БЮДЖЕТНЫМ СРЕДСТВАМ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(электронный номер заполняется программно)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главного распорядителя бюджетных средств)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получателя бюджетных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лицевого счета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того: ТОП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5"/>
        <w:gridCol w:w="3689"/>
        <w:gridCol w:w="969"/>
        <w:gridCol w:w="969"/>
        <w:gridCol w:w="969"/>
        <w:gridCol w:w="969"/>
        <w:gridCol w:w="969"/>
      </w:tblGrid>
      <w:tr>
        <w:tc>
          <w:tcPr>
            <w:tcW w:type="dxa" w:w="1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 классификации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учреждения/
 Ответственный специалист главного
 распорядителя бюджетных средств 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(Министр ГРБС/Руководитель РБС)
 __________________________
 __________________________
 20___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 ДОХОДОВ И РАСХОДОВ
 по учету средств на специальных счетах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(Наименование главного распорядителя бюджетных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заполняется/3 знака/5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того: ТОП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4"/>
        <w:gridCol w:w="3202"/>
        <w:gridCol w:w="969"/>
        <w:gridCol w:w="993"/>
        <w:gridCol w:w="993"/>
        <w:gridCol w:w="993"/>
        <w:gridCol w:w="993"/>
      </w:tblGrid>
      <w:tr>
        <w:tc>
          <w:tcPr>
            <w:tcW w:type="dxa" w:w="2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ГРБС/РБС 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бюджетного планирования 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доходам 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доходам 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курирующего управления 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курирующим отделом 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(Министр ГРБС/Руководитель РБС)
 __________________________
 __________________________
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16"/>
        <w:gridCol w:w="3562"/>
      </w:tblGrid>
      <w:tr>
        <w:tc>
          <w:tcPr>
            <w:tcW w:type="dxa" w:w="6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Смета доходов и расходов по учету средств на специальных счетах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(электронный номер заполняется программно)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главного распорядителя бюджетных средств)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получателя бюджетных средств)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лицевого счета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того: ТОП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1"/>
        <w:gridCol w:w="3105"/>
        <w:gridCol w:w="1047"/>
        <w:gridCol w:w="1047"/>
        <w:gridCol w:w="1047"/>
        <w:gridCol w:w="1047"/>
        <w:gridCol w:w="1047"/>
      </w:tblGrid>
      <w:tr>
        <w:tc>
          <w:tcPr>
            <w:tcW w:type="dxa" w:w="1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3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053"/>
        <w:gridCol w:w="3562"/>
      </w:tblGrid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СПРАВКА-УВЕДОМЛЕНИЕ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внесении изменений в бюджет (электронный номер заполняется программно)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(основание внесения изменений)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(специальные указания)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1"/>
        <w:gridCol w:w="1582"/>
        <w:gridCol w:w="1451"/>
        <w:gridCol w:w="1903"/>
        <w:gridCol w:w="758"/>
        <w:gridCol w:w="758"/>
        <w:gridCol w:w="758"/>
        <w:gridCol w:w="758"/>
        <w:gridCol w:w="758"/>
      </w:tblGrid>
      <w:tr>
        <w:tc>
          <w:tcPr>
            <w:tcW w:type="dxa" w:w="14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
 (5 знаков)</w:t>
            </w:r>
          </w:p>
        </w:tc>
        <w:tc>
          <w:tcPr>
            <w:tcW w:type="dxa" w:w="15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
 (5 знаков)</w:t>
            </w:r>
          </w:p>
        </w:tc>
        <w:tc>
          <w:tcPr>
            <w:tcW w:type="dxa" w:w="1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19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 классификации</w:t>
            </w:r>
          </w:p>
        </w:tc>
        <w:tc>
          <w:tcPr>
            <w:tcW w:type="dxa" w:w="37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поправок/увеличение (+),
 уменьшение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1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ГРБС/РБС 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бюджетного планирования 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курирующего управления 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курирующим отделом 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______________________________________________________________________ (подпись)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уполномоченным отделом
 по мониторингу исполнения бюджета 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формирования проекта республиканского бюджета и внесения изменения в республиканский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5042"/>
        <w:gridCol w:w="2518"/>
      </w:tblGrid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К СПРАВКЕ-УВЕДОМЛЕНИЮ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внесении изменений в бюджет № (электронный номер заполняется программно)</w:t>
            </w:r>
          </w:p>
        </w:tc>
      </w:tr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Наименование главного распорядителя бюджетных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(код ведомственной классификации 5 знаков)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3"/>
        <w:gridCol w:w="1189"/>
        <w:gridCol w:w="1527"/>
        <w:gridCol w:w="1417"/>
        <w:gridCol w:w="1922"/>
        <w:gridCol w:w="648"/>
        <w:gridCol w:w="648"/>
        <w:gridCol w:w="648"/>
        <w:gridCol w:w="648"/>
        <w:gridCol w:w="648"/>
      </w:tblGrid>
      <w:tr>
        <w:tc>
          <w:tcPr>
            <w:tcW w:type="dxa" w:w="8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лицевого счета
 (16 знаков)</w:t>
            </w:r>
          </w:p>
        </w:tc>
        <w:tc>
          <w:tcPr>
            <w:tcW w:type="dxa" w:w="11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
 (5 знаков)</w:t>
            </w:r>
          </w:p>
        </w:tc>
        <w:tc>
          <w:tcPr>
            <w:tcW w:type="dxa" w:w="14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1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 классификации</w:t>
            </w:r>
          </w:p>
        </w:tc>
        <w:tc>
          <w:tcPr>
            <w:tcW w:type="dxa" w:w="32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поправок/увеличение (+),
 уменьшение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функциональной классификации 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1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 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2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 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функциональной классификации 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3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 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ведомственной классификации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главного
 распорядителя бюджетных средств 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______________________________________________________________________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Порядку формирования проекта республиканского бюджета и внесения изменения в республиканский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5042"/>
        <w:gridCol w:w="2518"/>
      </w:tblGrid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СПРАВКА-УВЕДОМЛЕНИЕ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внесении изменений в бюджет (электронный номер заполняется программно)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внесение изменений)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(специальные указания)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07"/>
        <w:gridCol w:w="1810"/>
        <w:gridCol w:w="1376"/>
        <w:gridCol w:w="2195"/>
        <w:gridCol w:w="678"/>
        <w:gridCol w:w="678"/>
        <w:gridCol w:w="678"/>
        <w:gridCol w:w="678"/>
        <w:gridCol w:w="678"/>
      </w:tblGrid>
      <w:tr>
        <w:tc>
          <w:tcPr>
            <w:tcW w:type="dxa" w:w="1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
 (5 знаков)</w:t>
            </w:r>
          </w:p>
        </w:tc>
        <w:tc>
          <w:tcPr>
            <w:tcW w:type="dxa" w:w="1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 (в случае свода не заполняется)
 (5 знаков)</w:t>
            </w:r>
          </w:p>
        </w:tc>
        <w:tc>
          <w:tcPr>
            <w:tcW w:type="dxa" w:w="13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2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главного распорядителя бюджетных средств/наименование экономической классификации</w:t>
            </w:r>
          </w:p>
        </w:tc>
        <w:tc>
          <w:tcPr>
            <w:tcW w:type="dxa" w:w="33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поправок/увеличение - (+),
 уменьшение -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1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главного распорядителя бюджетных средств 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2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главного распорядителя бюджетных средств 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 (20%)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ГРБС 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бюджетного планирования 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доходам 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доходам ________________________________________________________________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курирующего управления 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курирующим отделом 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расходам _______________________________________________________________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8"/>
        <w:gridCol w:w="5042"/>
        <w:gridCol w:w="2518"/>
      </w:tblGrid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К СПРАВКЕ-УВЕДОМЛЕНИЮ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внесении изменений в бюджет № (электронный номер заполняется программно)</w:t>
            </w:r>
          </w:p>
        </w:tc>
      </w:tr>
      <w:tr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Наименование главного распорядителя бюджетных средств (код ведомственной классификации 5 знаков)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8"/>
        <w:gridCol w:w="1142"/>
        <w:gridCol w:w="1323"/>
        <w:gridCol w:w="1215"/>
        <w:gridCol w:w="2398"/>
        <w:gridCol w:w="658"/>
        <w:gridCol w:w="658"/>
        <w:gridCol w:w="658"/>
        <w:gridCol w:w="658"/>
        <w:gridCol w:w="658"/>
      </w:tblGrid>
      <w:tr>
        <w:tc>
          <w:tcPr>
            <w:tcW w:type="dxa" w:w="8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лицевого счета
 (16 знаков)</w:t>
            </w:r>
          </w:p>
        </w:tc>
        <w:tc>
          <w:tcPr>
            <w:tcW w:type="dxa" w:w="11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3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
 (5 знаков)</w:t>
            </w:r>
          </w:p>
        </w:tc>
        <w:tc>
          <w:tcPr>
            <w:tcW w:type="dxa" w:w="12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23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получателя бюджетных средств/наименование экономической классификации</w:t>
            </w:r>
          </w:p>
        </w:tc>
        <w:tc>
          <w:tcPr>
            <w:tcW w:type="dxa" w:w="32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поправок/увеличение - (+),
 уменьшение -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функциональной классификации 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функции 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получателя бюджетных средств 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2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получателя бюджетных средств 2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функциональной классификации 2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получателя бюджетных средств 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 (20%)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коду ведомственной классификации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главного
 распорядителя бюджетных средств 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доходам ______________________________________________________________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расходам _____________________________________________________________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показателей для формирования пояснительной записки по проекту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6445"/>
        <w:gridCol w:w="2211"/>
        <w:gridCol w:w="1099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показатели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90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Макроэкономические перспективы развития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прогноз, включающий: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ожидаемые риски воздействия на рост ВВП на прогнозные 3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основные макропоказатели за 5-летний период (факт прошлого года, текущий период и 3 прогнозных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уровень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инфляции;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реального ВВП;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анализ структуры производства ВВП на прогнозируемые годы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Воздействие макроэкономических допущений (анализ чувствительности) на расходы и доходы бюджета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90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Доходная часть бюджета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степени воздействия политики исполнительной власти на ресурсы республиканского бюджета в прогнозируемом бюджетном году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ФУГИ, ГНС, ГТС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ФУГИ, ГНС, ГТС, ГКПЭН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объем ресурсов и расходов бюджета сектора государственного управления за два предшествующих года, на прогнозируемый бюджетный год и два последующих года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доходной части бюджета,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ресурсов республиканского бюджета, в том числе налоговые, неналоговые доходы и полученные официальные трансферты, а также их краткий анализ за предыдущий год (фактические данные), за текущий год (уточненные данные) и на прогнозируемый трехлетний период по годам за предыдущий и прогнозируемый период;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отдельных источников (разовые поступления) поступлений республиканского бюджета в текущем году и прогнозируемом периоде;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риски по исполнению прогнозных показателей в планируемом году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ФУГИ, ГНС, ГТС, ГКПЭН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90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Расходная часть бюджета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расходной части,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расходов республиканского бюджета за предыдущий год (фактические данные), за текущий год (уточненные данные) и на прогнозируемый трехлетний период по годам (далее 5-летний период) в разрезе функциональной классификации с оценкой степени воздействия политики исполнительной власти;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расходы, направленные на обслуживание государственного долга Кыргызской Республики (с представлением динамики расходов за 5-летний период в разрезе структурных показателей по внешнему и внутреннему долгу);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доходов/расходов местных бюджетов за 5-летний период, информация по объемам выравнивающих трансфертов и данные по выпадениям доходов местных бюджетов и их компенсация;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расходов по общегосударственным расходам: государственные программы, мероприятия и выплаты на планируемый период;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бюджетных инвестиций с аналитикой за 5-летний период: капитальные вложения, стимулирующие гранты и государственные инвестиции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воздействия проводимой бюджетной политики на различные группы населения по трем альтернативным отображениям (пожилые, дети, лица с ограниченными возможностями здоровья, географическое месторасположение);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и оценку государственной политики, направленной на поддержку бедных слоев населения с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МТС, СФ, МЗ, ФОМС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целях и обоснование политики по государственным программам страхования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ФОМС, Госфиннадзор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кредиторской и дебиторской задолженности главных распорядителей бюджетных средств, а также данные о задолженности по софинансированию проектов ГИ, с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межбюджетных трансфертов за бюджетный год с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всех трансфертов (кредиты, гранты, субсидии, ссуды) государственным предприятиям на бюджетный год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ГАУБК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квазифискальной деятельности государства, включая информацию о целях данной деятельности и предполагаемых бенефициарах (предоставление государственных услуг по сниженным тарифам, компенсация за электроэнергию, субсидирование процентных ставок, задолженность государственных предприятий бюджету)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ГАУБК, ГКПЭН, ГП "Кыргызжилкоммунсоюз", ГАТЭК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вводимых нефинансовых активах вследствие использования государственных ресурсов, по всем административным единицам (например изменение количества детских садов);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задолженности государственных предприятий бюджету;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бюджетных кредитах, субсидии государственным предприятиям из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списании и реструктуризации бюджетных кредитов государственным предприятиям;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погашении обязательств по бюджетным кредитам государственными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достигнутых результатах вследствие изменения нефинансовых активов (например, увеличение охвата дошкольным образованием, вследствие увеличения дошкольных учреждений)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программам государственного страхования,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предоставляемым государственным гарантиям по кредитам,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финансовой помощи с пояснительным описанием,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помощи, составляющих государственные инвестиции, в натуральной форме с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бюджетных резервах с пояснительным описанием (государственный бюджетный резерв, резервные фонды Президента, Премьер-министра, Торага Жогорку Кенеша, резервные фонды местных бюджетов)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влияния новых политических предложений на доходную и расходную часть республиканского бюджета на бюджетный год и два последующих года с кратким пояснительным описанием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степени воздействия политики исполнительной власти на расходы республиканского бюджета в прогнозируемом бюджетном году (это новое направление госполитики, например ипотечное кредитование, которое влияет на госрасходы, или принятие кодекса о проступках и ее влияние на поступления/расходы бюджета, или проводимая тарифная политика государства)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взаимосвязи республиканского бюджета с политическими целями Правительства на прогнозный период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мерах по реформе системы управления государственными финансами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государственном долге,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состояние государственного долга;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выпуска государственных ценных бумаг;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бюджета на обслуживание государственного долга;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(аналитика, проценты, основная сумма, динамика обслуживания, валютная структура);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 (проценты, основная сумма, динамика обслуживания);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сравнительный анализ внешнего и внутреннего долга;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чувствительности расходов на обслуживание государственного долга, связанные с изменением обменного курса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Дефицит бюджета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"Дефицит бюджета" состоит из показателя на соответствующий прогнозируемый период, а также источников финансирования дефицита бюджета в разбивке на внешнее и внутренне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Риски исполнения бюджета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"Риски исполнения бюджета" отражает все ожидаемые риски на соответствующий период исполнения бюджета по каждому составляющему разделу республиканского бюджета, согласно разделам "Макроэкономические перспективы развития", "Доходная и расходная" части бюджета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Программное бюджетирование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бюджетирования, а также информацию о планируемых мерах на предстоящие периоды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4"/>
        <w:gridCol w:w="1014"/>
        <w:gridCol w:w="1014"/>
        <w:gridCol w:w="1014"/>
        <w:gridCol w:w="1148"/>
        <w:gridCol w:w="1148"/>
        <w:gridCol w:w="1148"/>
      </w:tblGrid>
      <w:tr>
        <w:tc>
          <w:tcPr>
            <w:tcW w:type="dxa" w:w="36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0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____________________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ч.: - основных штатных единиц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министерству/административному ведомству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заработной платы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
 к Порядку формирования проекта республиканского бюджета и внесения изменения в республиканский бюджет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Министерства здравоохранения и ФОМС,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2"/>
        <w:gridCol w:w="970"/>
        <w:gridCol w:w="970"/>
        <w:gridCol w:w="970"/>
        <w:gridCol w:w="1118"/>
        <w:gridCol w:w="1118"/>
        <w:gridCol w:w="1118"/>
      </w:tblGrid>
      <w:tr>
        <w:tc>
          <w:tcPr>
            <w:tcW w:type="dxa" w:w="39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91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Поликлиники, диспансеры (без коек) и амбулатории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 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Фельдшерско-акушерские пункты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семейной медицины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 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семейных врачей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поликлиники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Диагностические центры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поликлиники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больницы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 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больницы широкого профиля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Психоневрологические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Наркологические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Онкологические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Туберкулезные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Кожно-венерологические больницы (диспансеры)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Инфекционные больницы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 и родильных домов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Родильные дома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санаториев и домов для выздоравливающих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больных туберкулезом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детей и подростков (нетуберкулезных)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медицинской помощи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Санитарно-эпидемиологические и центры карантинных и опасных инфекций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Дезинфикационные станции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фонт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ребенка, комнаты матери и ребенка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по борьбе со СПИДом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здоровья и мероприятия по санитарному просвещению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районного управления МФ КР ______________________________________________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Специалист-куратор по расходам ____________________________________________________ (полнись)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16
 </w:t>
      </w:r>
      <w:r>
        <w:rPr>
          <w:rFonts w:ascii="Arial" w:cs="Arial" w:eastAsia="Arial" w:hAnsi="Arial"/>
          <w:sz w:val="24"/>
          <w:szCs w:val="24"/>
        </w:rPr>
        <w:t xml:space="preserve">к Порядку формирования проекта республиканского бюджета и внесения изменения в республиканский бюджет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образования,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4"/>
        <w:gridCol w:w="861"/>
        <w:gridCol w:w="861"/>
        <w:gridCol w:w="861"/>
        <w:gridCol w:w="1310"/>
        <w:gridCol w:w="1310"/>
        <w:gridCol w:w="1310"/>
      </w:tblGrid>
      <w:tr>
        <w:tc>
          <w:tcPr>
            <w:tcW w:type="dxa" w:w="36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5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учреждения: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школы: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профессиональные заведения: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дома: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учреждения: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профобразование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учреждения образования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(аппарат образования)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ОБРАЗОВАНИЕ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УЧРЕЖДЕНИЯ (аппарат образования)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- основных штатных единиц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государственные служащие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служащие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технически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- всего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заработная плата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</w:t>
      </w:r>
    </w:p>
    <w:p>
      <w:pPr>
        <w:spacing w:after="40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5280"/>
        <w:gridCol w:w="1557"/>
        <w:gridCol w:w="1400"/>
        <w:gridCol w:w="1400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ОПЕРАЦИОННОЙ ДЕЯТЕЛЬНОСТЬЮ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(1)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 (с учетом ФА)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(без учета ФА) (2)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операционной деятельности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(увеличение)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(уменьшение)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(1-2)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(выпуск)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(уменьшение)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(увеличение)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(уменьшение)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(увеличение)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(уменьшение)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на счетах ПКР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консолидированного бюджета Кыргызской Республики на _____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0"/>
        <w:gridCol w:w="1508"/>
        <w:gridCol w:w="1394"/>
        <w:gridCol w:w="1136"/>
        <w:gridCol w:w="1500"/>
        <w:gridCol w:w="1500"/>
      </w:tblGrid>
      <w:tr>
        <w:tc>
          <w:tcPr>
            <w:tcW w:type="dxa" w:w="31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и грантов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доходы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Социального фонда (без поступления из республиканского бюджета)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грантов
 в процентах к ВВП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Социального фонда (без поступления из республиканского бюджета)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 (включая программу государственной инвестиции)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Капвложения из внутренних источников
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Капвложения из внешних источников
 в процентах к ВВП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
 в процентах к ВВП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3"/>
        <w:gridCol w:w="2891"/>
        <w:gridCol w:w="1346"/>
        <w:gridCol w:w="1380"/>
        <w:gridCol w:w="814"/>
        <w:gridCol w:w="1441"/>
        <w:gridCol w:w="1354"/>
      </w:tblGrid>
      <w:tr>
        <w:tc>
          <w:tcPr>
            <w:tcW w:type="dxa" w:w="9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3-1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
 (доходы по специальным средствам)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4"/>
        <w:gridCol w:w="1985"/>
        <w:gridCol w:w="1390"/>
        <w:gridCol w:w="1264"/>
        <w:gridCol w:w="981"/>
        <w:gridCol w:w="1425"/>
        <w:gridCol w:w="1429"/>
      </w:tblGrid>
      <w:tr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
 (расходы по функциональной классификации: операционные расходы, нефинансовые активы, финансовые активы)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9"/>
        <w:gridCol w:w="2009"/>
        <w:gridCol w:w="1130"/>
        <w:gridCol w:w="1264"/>
        <w:gridCol w:w="714"/>
        <w:gridCol w:w="875"/>
        <w:gridCol w:w="1239"/>
        <w:gridCol w:w="1478"/>
      </w:tblGrid>
      <w:tr>
        <w:tc>
          <w:tcPr>
            <w:tcW w:type="dxa" w:w="1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 функций органов государственного управления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(6+7+8)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 (проект)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(проект)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(проект)</w:t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и законодательные органы, бюджетно-финансовые вопросы, международные отношения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
 (расходы по ведомственной классификации: операционные расходы, нефинансовые активы, финансовые активы)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4"/>
        <w:gridCol w:w="1075"/>
        <w:gridCol w:w="963"/>
        <w:gridCol w:w="1089"/>
        <w:gridCol w:w="594"/>
        <w:gridCol w:w="692"/>
        <w:gridCol w:w="1020"/>
        <w:gridCol w:w="1274"/>
        <w:gridCol w:w="1168"/>
        <w:gridCol w:w="1168"/>
      </w:tblGrid>
      <w:tr>
        <w:tc>
          <w:tcPr>
            <w:tcW w:type="dxa" w:w="11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(6+7+8)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 (проект)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(проект)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(проект)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
 (расходы по экономической классификации: операционные расходы, нефинансовые активы, финансовые активы)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9"/>
        <w:gridCol w:w="2766"/>
        <w:gridCol w:w="961"/>
        <w:gridCol w:w="1177"/>
        <w:gridCol w:w="1708"/>
        <w:gridCol w:w="1427"/>
      </w:tblGrid>
      <w:tr>
        <w:tc>
          <w:tcPr>
            <w:tcW w:type="dxa" w:w="21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(4+5+6)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 (проект)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(проект)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(проект)</w:t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 (2 знака)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 (4 знака)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экономической классификации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
 Кыргызской Республики на _____ год</w:t>
      </w:r>
    </w:p>
    <w:p>
      <w:pPr>
        <w:spacing w:after="40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Государственные инвестиции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668"/>
        <w:gridCol w:w="668"/>
        <w:gridCol w:w="668"/>
        <w:gridCol w:w="1005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c>
          <w:tcPr>
            <w:tcW w:type="dxa" w:w="267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3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грантов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кредиты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гранты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рекредитуемые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
 (4 знака)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кредиты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гранты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нерекредитуемые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на _____ год по учреждениям, переданным из областного бюджета в республиканский бюджет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6"/>
        <w:gridCol w:w="4607"/>
        <w:gridCol w:w="1069"/>
        <w:gridCol w:w="523"/>
        <w:gridCol w:w="523"/>
        <w:gridCol w:w="523"/>
        <w:gridCol w:w="523"/>
        <w:gridCol w:w="523"/>
        <w:gridCol w:w="523"/>
      </w:tblGrid>
      <w:tr>
        <w:tc>
          <w:tcPr>
            <w:tcW w:type="dxa" w:w="1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13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
 (3 знака)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8-1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на _____ год по учреждениям, переданным из областного бюджета в республиканский бюджет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4"/>
        <w:gridCol w:w="4405"/>
        <w:gridCol w:w="680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17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39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
 (3 знака)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8-2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на _____ год по учреждениям, переданным из областного бюджета в республиканский бюджет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4"/>
        <w:gridCol w:w="4405"/>
        <w:gridCol w:w="680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17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39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
 (3 знака)</w:t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
 бюджетных ссуд и кредитов органами местного самоуправления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4"/>
        <w:gridCol w:w="2526"/>
        <w:gridCol w:w="1330"/>
        <w:gridCol w:w="1330"/>
        <w:gridCol w:w="1330"/>
        <w:gridCol w:w="1330"/>
        <w:gridCol w:w="1330"/>
      </w:tblGrid>
      <w:tr>
        <w:tc>
          <w:tcPr>
            <w:tcW w:type="dxa" w:w="10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5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6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по кредиту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(14 знаков)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выравнивающих трансфертов из республиканского бюджета на _____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6"/>
        <w:gridCol w:w="1883"/>
        <w:gridCol w:w="1404"/>
        <w:gridCol w:w="1404"/>
        <w:gridCol w:w="1404"/>
        <w:gridCol w:w="1404"/>
        <w:gridCol w:w="1404"/>
      </w:tblGrid>
      <w:tr>
        <w:tc>
          <w:tcPr>
            <w:tcW w:type="dxa" w:w="12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</w:tc>
        <w:tc>
          <w:tcPr>
            <w:tcW w:type="dxa" w:w="1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70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Среднесрочный прогноз</w:t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(14 знаков)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Закону Кыргызской Республики "О республиканском бюджете Кыргызской Республики на _____ год и прогнозе на _____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бюджетных программ и мер по _______________________ (полное название главного распорядителя) на 20__-20__ гг.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название главного распорядителя)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7"/>
        <w:gridCol w:w="458"/>
        <w:gridCol w:w="456"/>
        <w:gridCol w:w="1134"/>
        <w:gridCol w:w="441"/>
        <w:gridCol w:w="441"/>
        <w:gridCol w:w="441"/>
        <w:gridCol w:w="441"/>
        <w:gridCol w:w="441"/>
        <w:gridCol w:w="1510"/>
        <w:gridCol w:w="605"/>
        <w:gridCol w:w="847"/>
        <w:gridCol w:w="440"/>
        <w:gridCol w:w="440"/>
        <w:gridCol w:w="440"/>
        <w:gridCol w:w="440"/>
      </w:tblGrid>
      <w:tr>
        <w:tc>
          <w:tcPr>
            <w:tcW w:type="dxa" w:w="12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4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22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 (тыс. сом.)</w:t>
            </w:r>
          </w:p>
        </w:tc>
        <w:tc>
          <w:tcPr>
            <w:tcW w:type="dxa" w:w="15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</w:t>
            </w:r>
          </w:p>
        </w:tc>
        <w:tc>
          <w:tcPr>
            <w:tcW w:type="dxa" w:w="6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изм-я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7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X-1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5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X - текущий год, в котором осуществляется исполнение бюджета, составление и рассмотрение проекта бюджета на очередной бюджетный год и прогнозируемый 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X- - год, предшествующий текущему бюджетному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годы Х+1 и Х+2 + Х+3 - очередной бюджетный год и прогнозируемый 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ИН - код инициативы: (0) означает, что реализация данной программы и меры осуществляются в соответствии с набором функций, установленных Положением о главном распорядителе; 1) означает, что данная программа и мера (или используемый для нее индикатор результативности) полностью соответствуют одному из приоритетов национального стратегического/программного документа и/или отражены в стратегиях; (2) означает, что данная программа и мера соответствуют одному из приоритетов секторальных стратегических и программных документов или Планах действий главного распорядителя; (3) означает, что программа или мера осуществляются в соответствии с нормативным актом, предусматривающим целевое финансирование данного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 - код меры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промышленности, энергетики и недропользования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ГАТЭК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регулированию топливно-энергетического комплекса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ГАУБК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управлению бюджетными кредитами при Министерстве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налоговая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таможенная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 - Фонд по управлению государственным имуществом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 - Социальный фонд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 - Фонд обязательного медицинского страхования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 - Валовый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k8b18da3scfye-yyc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dalil.kg/document/11521</w:t>
      </w:r>
    </w:hyperlink>
  </w:p>
  <w:p>
    <w:pPr>
      <w:spacing w:after="0" w:before="40"/>
      <w:jc w:val="center"/>
    </w:pPr>
    <w:hyperlink w:history="1" r:id="rIdommp1ljjoy6mj9ayvfy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wt_qtv7ku8gby7kvhb3" Type="http://schemas.openxmlformats.org/officeDocument/2006/relationships/hyperlink" Target="https://dalil.kg/document/160173" TargetMode="External"/><Relationship Id="rId9mbqr3pv6u_otygipped1" Type="http://schemas.openxmlformats.org/officeDocument/2006/relationships/hyperlink" Target="https://dalil.kg/document/111338" TargetMode="External"/><Relationship Id="rId-gkjtw2pae7c5s68x4kpj" Type="http://schemas.openxmlformats.org/officeDocument/2006/relationships/hyperlink" Target="https://dalil.kg/document/203685" TargetMode="External"/><Relationship Id="rIddgi6x1ufhl_rlw-crf8_0" Type="http://schemas.openxmlformats.org/officeDocument/2006/relationships/hyperlink" Target="https://dalil.kg/document/11521#p1" TargetMode="External"/><Relationship Id="rId-or81ftts1rpyxwxd632a" Type="http://schemas.openxmlformats.org/officeDocument/2006/relationships/hyperlink" Target="https://dalil.kg/document/158129" TargetMode="External"/><Relationship Id="rIdvf_q_ppsukwtalzs_vng9" Type="http://schemas.openxmlformats.org/officeDocument/2006/relationships/hyperlink" Target="https://dalil.kg/document/111338" TargetMode="External"/><Relationship Id="rIdfhbvaz7m8l4ryl4fcwllh" Type="http://schemas.openxmlformats.org/officeDocument/2006/relationships/hyperlink" Target="https://dalil.kg/document/111338" TargetMode="External"/><Relationship Id="rIdizh0gbvhydfvr0ijwupzn" Type="http://schemas.openxmlformats.org/officeDocument/2006/relationships/hyperlink" Target="https://dalil.kg/document/11521#p2" TargetMode="External"/><Relationship Id="rId2bgjqcfzyjl90pj2ozx7a" Type="http://schemas.openxmlformats.org/officeDocument/2006/relationships/hyperlink" Target="https://dalil.kg/document/11521#p3" TargetMode="External"/><Relationship Id="rIdbuotsjmljx3ii6qinicy3" Type="http://schemas.openxmlformats.org/officeDocument/2006/relationships/hyperlink" Target="https://dalil.kg/document/111338" TargetMode="External"/><Relationship Id="rIdrbgufz-sfdbxzuyjvntnw" Type="http://schemas.openxmlformats.org/officeDocument/2006/relationships/hyperlink" Target="https://dalil.kg/document/158129" TargetMode="External"/><Relationship Id="rIdzrbkwnjbhhwiwtlb_-uty" Type="http://schemas.openxmlformats.org/officeDocument/2006/relationships/hyperlink" Target="https://dalil.kg/document/111338" TargetMode="External"/><Relationship Id="rIdr6fcwczknbe0m9haw7xfo" Type="http://schemas.openxmlformats.org/officeDocument/2006/relationships/hyperlink" Target="https://dalil.kg/document/158129" TargetMode="External"/><Relationship Id="rIdxctog5xp8zmbrq8v74k9q" Type="http://schemas.openxmlformats.org/officeDocument/2006/relationships/hyperlink" Target="https://dalil.kg/document/111338" TargetMode="External"/><Relationship Id="rIdfioofnatrorkcnpaq8y00" Type="http://schemas.openxmlformats.org/officeDocument/2006/relationships/hyperlink" Target="https://dalil.kg/document/111338" TargetMode="External"/><Relationship Id="rIdwyffotbai6zbaviidj-9a" Type="http://schemas.openxmlformats.org/officeDocument/2006/relationships/hyperlink" Target="https://dalil.kg/document/111338" TargetMode="External"/><Relationship Id="rIdskbpjm7znzomr5omsq-_c" Type="http://schemas.openxmlformats.org/officeDocument/2006/relationships/hyperlink" Target="https://dalil.kg/document/111338" TargetMode="External"/><Relationship Id="rIdveih-xqawbz5a6p29bhkp" Type="http://schemas.openxmlformats.org/officeDocument/2006/relationships/hyperlink" Target="https://dalil.kg/document/11521#p13" TargetMode="External"/><Relationship Id="rIdnpqhuxpyumgri9ezdjp-f" Type="http://schemas.openxmlformats.org/officeDocument/2006/relationships/hyperlink" Target="https://dalil.kg/document/11521#p4" TargetMode="External"/><Relationship Id="rIdycowyuo-qgtry7o0gxozz" Type="http://schemas.openxmlformats.org/officeDocument/2006/relationships/hyperlink" Target="https://dalil.kg/document/11521#p14" TargetMode="External"/><Relationship Id="rId6bgyp5r3du3ycx5bddblc" Type="http://schemas.openxmlformats.org/officeDocument/2006/relationships/hyperlink" Target="https://dalil.kg/document/11521#p16" TargetMode="External"/><Relationship Id="rIdjf6sju_cuy-k1fl_cjteg" Type="http://schemas.openxmlformats.org/officeDocument/2006/relationships/hyperlink" Target="https://dalil.kg/document/11521#p9" TargetMode="External"/><Relationship Id="rIduz1qxzse20j1m3wym2nfn" Type="http://schemas.openxmlformats.org/officeDocument/2006/relationships/hyperlink" Target="https://dalil.kg/document/11521#p12" TargetMode="External"/><Relationship Id="rId57eu_iv-uppn2uuetcmxd" Type="http://schemas.openxmlformats.org/officeDocument/2006/relationships/hyperlink" Target="https://dalil.kg/document/11521#p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k8b18da3scfye-yycln" Type="http://schemas.openxmlformats.org/officeDocument/2006/relationships/hyperlink" Target="https://dalil.kg/document/11521" TargetMode="External"/><Relationship Id="rIdommp1ljjoy6mj9ayvfy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2026-09-25T05:41:16.399Z</dcterms:created>
  <dcterms:modified xsi:type="dcterms:W3CDTF">2026-09-25T05:41:16.399Z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