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2003 года № 30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экспортном контроле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omp7yvcwex0k_dpgngnb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апреля 2008 года № 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mamyfrxvahchkva9ey1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октября 2011 года № 161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hyperlink w:history="1" r:id="rIdlr598wkolydjwfgmjnqq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2019 года № 40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vczo3ezruflwyi26e-uy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2019 года № 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fl7bdidds9zaybszp-t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февраля 2023 года № 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принципы осуществления государственной политики, правовые основы деятельности органов государственного управления Кыргызской Республики и участников внешнеэкономической деятельности в области экспортного контроля контролируемой продукции, а также определяет их права, обязанности и ответственность в этой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rw0tsac4kbmn6zkfaid0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2019 года № 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
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Основные понятия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Закона используются следующие основные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внешнеэкономическая деятельность</w:t>
      </w:r>
      <w:r>
        <w:rPr>
          <w:rFonts w:ascii="Arial" w:cs="Arial" w:eastAsia="Arial" w:hAnsi="Arial"/>
          <w:sz w:val="24"/>
          <w:szCs w:val="24"/>
        </w:rPr>
        <w:t xml:space="preserve"> - внешнеторговая, инвестиционная, брокерская и иная деятельность, включая производственную кооперацию, в области международного обмена сырьем и материалами, оборудованием и технологиями, научно-технической информацией, работами и услугами, результатами интеллектуальной деятельности, в том числе исключительными правами на них (интеллектуальная собственность);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контролируемая продукция</w:t>
      </w:r>
      <w:r>
        <w:rPr>
          <w:rFonts w:ascii="Arial" w:cs="Arial" w:eastAsia="Arial" w:hAnsi="Arial"/>
          <w:sz w:val="24"/>
          <w:szCs w:val="24"/>
        </w:rPr>
        <w:t xml:space="preserve"> - продукция военного назначения, продукция двойного назначения, включенная в Национальный контрольный список Кыргызской Республики контролируемой продукции, а также работы и услуги в отношении указанной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продукция двойного назначения</w:t>
      </w:r>
      <w:r>
        <w:rPr>
          <w:rFonts w:ascii="Arial" w:cs="Arial" w:eastAsia="Arial" w:hAnsi="Arial"/>
          <w:sz w:val="24"/>
          <w:szCs w:val="24"/>
        </w:rPr>
        <w:t xml:space="preserve"> - продукция или товары, включая технологии и программное обеспечение, которые имеют мирное назначение, но могут быть использованы при создании ядерного, химического и бактериологического (биологического) оружия массового поражения, средств его доставки, иных видов вооружения и военной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экспорт и импорт</w:t>
      </w:r>
      <w:r>
        <w:rPr>
          <w:rFonts w:ascii="Arial" w:cs="Arial" w:eastAsia="Arial" w:hAnsi="Arial"/>
          <w:sz w:val="24"/>
          <w:szCs w:val="24"/>
        </w:rPr>
        <w:t xml:space="preserve"> - вывоз и ввоз контролируемой продукции с территории и на территорию Кыргызской Республики. Передача технологий с помощью технических средств с использованием информационно-коммуникационных технологий с территории и на территорию Кыргызской Республики также приравнивается к экспорту (импорту);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реэкспорт</w:t>
      </w:r>
      <w:r>
        <w:rPr>
          <w:rFonts w:ascii="Arial" w:cs="Arial" w:eastAsia="Arial" w:hAnsi="Arial"/>
          <w:sz w:val="24"/>
          <w:szCs w:val="24"/>
        </w:rPr>
        <w:t xml:space="preserve"> - экспорт контролируемой продукции, произведенной за пределами страны, ранее ввезенной на территорию Кыргызской Республики и не подвергшейся переработке;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транзит</w:t>
      </w:r>
      <w:r>
        <w:rPr>
          <w:rFonts w:ascii="Arial" w:cs="Arial" w:eastAsia="Arial" w:hAnsi="Arial"/>
          <w:sz w:val="24"/>
          <w:szCs w:val="24"/>
        </w:rPr>
        <w:t xml:space="preserve"> - перемещение контролируемой продукции через территорию Кыргызской Республики, перевозка (транспортировка) которой началась и должна закончиться за пределами территории Кыргызской Республики (за исключением международных транзитных полетов воздушных судов без посадки на территории Кыргызской Республики);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ядерные и специальные неядерные материалы</w:t>
      </w:r>
      <w:r>
        <w:rPr>
          <w:rFonts w:ascii="Arial" w:cs="Arial" w:eastAsia="Arial" w:hAnsi="Arial"/>
          <w:sz w:val="24"/>
          <w:szCs w:val="24"/>
        </w:rPr>
        <w:t xml:space="preserve"> - материалы, определенные таковыми в соответствии с требованиями международных норм и правил о нераспространении ядерного оружия;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экспортный контроль</w:t>
      </w:r>
      <w:r>
        <w:rPr>
          <w:rFonts w:ascii="Arial" w:cs="Arial" w:eastAsia="Arial" w:hAnsi="Arial"/>
          <w:sz w:val="24"/>
          <w:szCs w:val="24"/>
        </w:rPr>
        <w:t xml:space="preserve"> - комплекс мер, обеспечивающих реализацию установленного настоящим Законом и иными нормативными правовыми актами Кабинета Министров Кыргызской Республики порядка осуществления внешнеэкономической деятельности в отношении контролируемой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участники внешнеэкономической деятельности</w:t>
      </w:r>
      <w:r>
        <w:rPr>
          <w:rFonts w:ascii="Arial" w:cs="Arial" w:eastAsia="Arial" w:hAnsi="Arial"/>
          <w:sz w:val="24"/>
          <w:szCs w:val="24"/>
        </w:rPr>
        <w:t xml:space="preserve"> - юридические, физические лица Кыргызской Республики, зарегистрированные в установленном порядке, а также иностранные юридические, физические лица, гражданская правоспособность которых определяется по праву иностранного государства и которые осуществляют внешнеэкономическую деятельность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внутрифирменная программа экспортного контроля</w:t>
      </w:r>
      <w:r>
        <w:rPr>
          <w:rFonts w:ascii="Arial" w:cs="Arial" w:eastAsia="Arial" w:hAnsi="Arial"/>
          <w:sz w:val="24"/>
          <w:szCs w:val="24"/>
        </w:rPr>
        <w:t xml:space="preserve"> - мероприятия организационного, административного, информационного и иного характера, осуществляемые предприятиями и организациями в целях соблюдения правил экспортного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оружие массового поражения</w:t>
      </w:r>
      <w:r>
        <w:rPr>
          <w:rFonts w:ascii="Arial" w:cs="Arial" w:eastAsia="Arial" w:hAnsi="Arial"/>
          <w:sz w:val="24"/>
          <w:szCs w:val="24"/>
        </w:rPr>
        <w:t xml:space="preserve"> - ядерное, химическое и бактериологическое (биологическое) оружие;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средства доставки</w:t>
      </w:r>
      <w:r>
        <w:rPr>
          <w:rFonts w:ascii="Arial" w:cs="Arial" w:eastAsia="Arial" w:hAnsi="Arial"/>
          <w:sz w:val="24"/>
          <w:szCs w:val="24"/>
        </w:rPr>
        <w:t xml:space="preserve"> - ракеты, пилотируемые и беспилотные летательные аппараты, зенитно-ракетные комплексы и артиллерийские системы, способные доставлять оружие массового поражения;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</w:t>
      </w:r>
      <w:r>
        <w:rPr>
          <w:rFonts w:ascii="Arial" w:cs="Arial" w:eastAsia="Arial" w:hAnsi="Arial"/>
          <w:sz w:val="24"/>
          <w:szCs w:val="24"/>
        </w:rPr>
        <w:t xml:space="preserve"> - орган государственного управления Кыргызской Республики, имеющий соответствующие полномочия в области экспортного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государственная экспертиза</w:t>
      </w:r>
      <w:r>
        <w:rPr>
          <w:rFonts w:ascii="Arial" w:cs="Arial" w:eastAsia="Arial" w:hAnsi="Arial"/>
          <w:sz w:val="24"/>
          <w:szCs w:val="24"/>
        </w:rPr>
        <w:t xml:space="preserve"> - комплекс мер по проверке, анализу документов и информации, имеющих отношение к внешнеэкономическим сделкам с контролируемой продукцией в целях определения ее соответствия международным обязательствам Кыргызской Республики, ее государственным интересам и требованиям экологической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брокерская деятельность</w:t>
      </w:r>
      <w:r>
        <w:rPr>
          <w:rFonts w:ascii="Arial" w:cs="Arial" w:eastAsia="Arial" w:hAnsi="Arial"/>
          <w:sz w:val="24"/>
          <w:szCs w:val="24"/>
        </w:rPr>
        <w:t xml:space="preserve"> - оказание услуг по совершению сделок купли-продажи, поставке контролируемой продукции, а также по ведению переговоров, подготовке контрактов или организации передачи контролируемой продукции, включая финансовые и транспортные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услуги</w:t>
      </w:r>
      <w:r>
        <w:rPr>
          <w:rFonts w:ascii="Arial" w:cs="Arial" w:eastAsia="Arial" w:hAnsi="Arial"/>
          <w:sz w:val="24"/>
          <w:szCs w:val="24"/>
        </w:rPr>
        <w:t xml:space="preserve"> - деятельность, направленная на удовлетворение потребностей третьих лиц, включая брокерскую деятельность, техническую помощь и транспортировку контролируемой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идентификация</w:t>
      </w:r>
      <w:r>
        <w:rPr>
          <w:rFonts w:ascii="Arial" w:cs="Arial" w:eastAsia="Arial" w:hAnsi="Arial"/>
          <w:sz w:val="24"/>
          <w:szCs w:val="24"/>
        </w:rPr>
        <w:t xml:space="preserve"> - установление принадлежности (соответствия) товаров, информации, работ, услуг, результатов интеллектуальной деятельности к контролируемой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техническая помощь</w:t>
      </w:r>
      <w:r>
        <w:rPr>
          <w:rFonts w:ascii="Arial" w:cs="Arial" w:eastAsia="Arial" w:hAnsi="Arial"/>
          <w:sz w:val="24"/>
          <w:szCs w:val="24"/>
        </w:rPr>
        <w:t xml:space="preserve"> - оказание технической поддержки, связанной с контролируемой продукцией и технологиями;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технология</w:t>
      </w:r>
      <w:r>
        <w:rPr>
          <w:rFonts w:ascii="Arial" w:cs="Arial" w:eastAsia="Arial" w:hAnsi="Arial"/>
          <w:sz w:val="24"/>
          <w:szCs w:val="24"/>
        </w:rPr>
        <w:t xml:space="preserve"> - научно-техническая информация и другие результаты интеллектуальной деятельности (права на них), выраженные в форме моделей, прототипов, чертежей, диаграмм, проектов, инструкций, программных продуктов либо в неосязаемой форме - обучение, техническое обеспечение (обслуживание), необходимые для разработки, производства или использования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материалы, относящиеся к ядерному, химическому и биологическому оружию и средствам его доставки,</w:t>
      </w:r>
      <w:r>
        <w:rPr>
          <w:rFonts w:ascii="Arial" w:cs="Arial" w:eastAsia="Arial" w:hAnsi="Arial"/>
          <w:sz w:val="24"/>
          <w:szCs w:val="24"/>
        </w:rPr>
        <w:t xml:space="preserve"> - материалы, оборудование и технологии, подпадающие под действие соответствующих многосторонних (международных) договоров и договоренностей (в области нераспространения оружия массового поражения) или включенные в национальные контрольные списки, которые могут быть использованы для проектирования, разработки, производства или применения ядерного, химического и биологического оружия и средств его доставки.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Национальный контрольный список Кыргызской Республики контролируемой продукции</w:t>
      </w:r>
      <w:r>
        <w:rPr>
          <w:rFonts w:ascii="Arial" w:cs="Arial" w:eastAsia="Arial" w:hAnsi="Arial"/>
          <w:sz w:val="24"/>
          <w:szCs w:val="24"/>
        </w:rPr>
        <w:t xml:space="preserve"> - перечень товаров, работ, услуг, технологий и программных обеспечений, подлежащих контролю;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продукция военного назначения</w:t>
      </w:r>
      <w:r>
        <w:rPr>
          <w:rFonts w:ascii="Arial" w:cs="Arial" w:eastAsia="Arial" w:hAnsi="Arial"/>
          <w:sz w:val="24"/>
          <w:szCs w:val="24"/>
        </w:rPr>
        <w:t xml:space="preserve"> - вооружение и военная техника, а также товары, программное обеспечение, объекты интеллектуальной собственности и технологии, которые специально разработаны, спроектированы, конфигурированы, адаптированы или модифицированы для военного целевого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сертификат конечного пользователя</w:t>
      </w:r>
      <w:r>
        <w:rPr>
          <w:rFonts w:ascii="Arial" w:cs="Arial" w:eastAsia="Arial" w:hAnsi="Arial"/>
          <w:sz w:val="24"/>
          <w:szCs w:val="24"/>
        </w:rPr>
        <w:t xml:space="preserve"> - документ, выданный уполномоченным органом по экспортному контролю страны - импортера, который подтверждает обязательство импортера о том, что ввезенная контролируемая продукция будет использоваться исключительно в заявленных целях, а также без разрешения уполномоченного государственного органа по экспортному контролю страны-экспортера не будет реэкспортироваться в третьи страны.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mjicdkjccuk36zrjaxiu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2019 года № 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mp3w7fpiwqo1epubm1x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февраля 2023 года № 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Сфера применения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регулирует отношения органов государственного управления Кыргызской Республики и участников внешнеэкономической деятельности при осуществлении экспортного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Закона распространяется на внешнеэкономическую деятельность в отношении контролируемой продукции на всей территории Кыргызской Республики, включая свободные экономические зоны.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(Часть 3 утратила силу в соответствии с </w:t>
      </w:r>
      <w:hyperlink w:history="1" r:id="rIdko0dt2j3bl97c-q6l9g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15 февраля 2023 года № 25)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применяется и в тех случаях, когда действия (соглашения), совершаемые (заключаемые) государственными органами и организациями, юридическими и физическими лицами за пределами Кыргызской Республики, могут способствовать распространению оружия массового поражения, средств его доставки, технологий создания оружия массового поражения и средств его доставки, незаконному обороту продукции военного назначения или могут нанести ущерб национальной безопасности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9y1beucizl4ozcpthngb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2019 года № 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iynero8zbcjvvonuvla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февраля 2023 года № 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Законодательство Кыргызской Республики в области экспортного контроля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в области экспортного контроля основывается на Конституции Кыргызской Республики и состоит из настоящего Закона, других законов Кыргызской Республики и принимаемых в соответствии с ними иных нормативных правовых актов Кабинета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обеспечения экспортного контроля находятся в исключительном ведении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2mkdvmkkg6hrph5sgnzv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февраля 2023 года № 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Цели экспортного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целями экспортного контроля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защита интересов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требований международных договоров Кыргызской Республики в области нераспространения оружия массового поражения, средств его доставки;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условий для интеграции экономики Кыргызской Республики в мировую экономику;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предотвращение незаконного оборота продукции военного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kr8h1xdnzpzgtzwjqpm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февраля 2023 года № 25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Принципы государственной политики Кыргызской Республики в области экспортного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политика в области экспортного контроля является частью внутренней и внешней политики Кыргызской Республики и осуществляется исключительно в целях обеспечения безопасности государства, его политических, экономических и военных интересов.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политика Кыргызской Республики в области экспортного контроля формируется в соответствии со следующими основными принципами: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законность, гласность и доступность информации по вопросам экспортного контроля, а также информации о порядке, правилах, целях, задачах и принципах функционирования системы экспортного контроля и мерах ответственности за нарушение нормативных правовых актов Кыргызской Республики об экспортном контроле;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приоритета национальных интересов и безопасности Кыргызской Республики при осуществлении экспортного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добросовестность выполнения международных обязательств Кыргызской Республики в области нераспространения оружия массового поражения, средств его доставки, а также в области контроля за экспортом, импортом, реэкспортом и транзитом контролируемой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государственного контроля за перемещением контролируемой продукции на территории и через государственную границу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взаимодействие с международными организациями и иностранными государствами в области экспортного контроля в целях укрепления международной безопасности и стабильности, предотвращения распространения оружия массового поражения и средств его доставки;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гармонизация процедур и методов осуществления экспортного контроля с общепризнанными международными нормами и практикой;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экспортного контроля только в той мере, в какой это необходимо для достижения его целей;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совершенствование процедур и методов осуществления экспортного контроля путем внедрения цифровизации и электронного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tcyihxsvd3se1y-ce8eq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2019 года № 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1krgcd5lwndwfb279rp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февраля 2023 года № 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Национальный контрольный список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контрольный список Кыргызской Республики контролируемой продукции утверждается Кабинетом Министров Кыргызской Республики.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Обновление Национального контрольного списка Кыргызской Республики контролируемой продукции осуществляется не реже одного раза в течение двух лет, с момента последнего его обновления, и в соответствии с изменениями в контрольных списках международных режимов экспортного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Контролируемая продукция, включенная в Национальный контрольный список Кыргызской Республики, подлежит экспортному контролю и идентификации независимо от форм собственности, места происхождения и времени ее производства. Проведение идентификации является обязанностью участников внешнеэкономической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 внешнеэкономической деятельности вправе поручить проведение идентификации контролируемой продукции организации, получившей в установленном Кабинетом Министров Кыргызской Республики порядке специальное разрешение на осуществление деятельности по идентификации контролируемой продукции посредством заключения соответствующего договора. В этом случае ответственность за правильность и обоснованность результатов идентификации контролируемой продукции несет экспертная организация.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7wyoyruycdryru9-c1ml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2019 года № 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cwbtug8ydbjzpjym4dm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февраля 2023 года № 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Методы осуществления экспортного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Экспортный контроль в Кыргызской Республике осуществляется посредством правового регулирования внешнеэкономической деятельности, включающих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установление соответствия (идентификация) конкретных видов сырья и материалов, оборудования и технологий, научно-технической информации, работ и услуг, продукции военного назначения, продукции двойного назначения и результатов интеллектуальной деятельности, являющихся объектами внешнеэкономических операций, видам продукции, включенным в Национальный контрольный список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разрешительный порядок осуществления внешнеэкономических операций с контролируемой продукцией, предусматривающий лицензирование или иную форму его государственного регулирования;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совершение таможенных операций при экспорте, импорте, реэкспорте и транзите контролируемой продукции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валютный контроль за осуществлением внешнеэкономических операций с контролируемой продукцией, в том числе за своевременностью и полнотой поступления валютной выручки на счета в уполномоченные банки;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применение мер государственного принуждения (санкции) в отношении лиц, нарушивших установленный настоящим Законом, другими законами и нормативными правовыми актами Кыргызской Республики порядок осуществления внешнеэкономической деятельности в отношении контролируемой продукции или предпринявших попытку совершить эти 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на предприятиях и в организациях, осуществляющих научную и производственную деятельность по обеспечению обороноспособности и безопасности Кыргызской Республики, внутрифирменных программ экспортного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 информацией и иное взаимодействие с уполномоченными органами по экспортному контролю иностранных государств 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обновление Национального контрольного списка Кыргызской Республики контролируемой продукции и товаров (работ, услуг) с учетом общепризнанных норм международного права и практики;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государственных гарантий, в том числе в виде сертификатов конечного пользователя, в отношении использования импортируемой в Кыргызскую Республику контролируемой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всеобъемлющий контроль.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ndcdfpkcljpxd-2fbbje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2019 года №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tyqfojmkfupf_lkjcaq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2019 года № 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nhn_rswi5fig8chnop1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февраля 2023 года № 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
 Правовые основы организации экспортного контроля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Полномочия Кабинета Министров Кыргызской Республики и органов государственного управления в области экспортного контроля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организует реализацию государственной политики в области экспортного контроля, в том числе в отношении международных режимов экспортного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определяет в соответствии с настоящим Законом и другими нормативными правовыми актами Кабинета Министров Кыргызской Республики порядок осуществления и учета внешнеэкономической деятельности в отношении контролируемой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принимает в пределах своей компетенции решения о проведении переговоров и подписании международных и межправительственных договоров в области экспортного контроля и осуществляет контроль за их исполнением;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определяет и руководит деятельностью уполномоченных органов Кыргызской Республики, ответственных за осуществление экспортного контроля и санкционированного транзита;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утверждает Национальный контрольный список Кыргызской Республики, Перечень работ и услуг в отношении продукции военного назначения и Перечень стран, в которые запрещен или ограничен экспорт этой продукции, а также устанавливает количественные ограничения экспорта, импорта и реэкспорта контролируемой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устанавливает порядок проведения идентификации контролируемой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создает межведомственную комиссию по военно-техническому сотрудничеству и экспортному контролю, утверждает положение и состав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устанавливает порядок организации государственного контроля за выполнением обязательств по использованию импортированной (экспортированной) контролируемой продукции) в заявленных целях;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пределах своей компетенции осуществляет иные полномочия в области экспортного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государственного управления: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обеспечивают исполнение настоящего Закона, нормативных правовых актов Кыргызской Республики и международных обязательств в области экспортного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разрабатывают и вносят на рассмотрение Кабинета Министров Кыргызской Республики Национальный контрольный список Кыргызской Республики, предложения по его обновлению, количественному ограничению экспорта, импорта и реэкспорта контролируемой продукции, а также Перечню стран, в которые запрещен или ограничен экспорт этой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разрабатывают и вносят на рассмотрение Кабинета Министров Кыргызской Республики порядок проведения идентификации контролируемой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готовят заключения, проводят досмотр и выдают разрешения на транзит контролируемой продукции, а также осуществляют осмотр контролируемой продукции при ее отгрузке с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пресекают незаконное перемещение по территории и через государственную границу Кыргызской Республики контролируемой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запрашивают от участников внешнеэкономической деятельности информацию об использовании контролируемой продукции, полученной по ранее совершенным сделкам, в соответствии с принятыми обязательствами;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осуществляют взаимодействие с международными организациями, государственными органами и неправительственными организациями иностранных государств, а также содействуют развитию контактов и обмену информацией между общественными организациями Кыргызской Республики и иностранными неправительственными организациями в области экспортного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осуществляют в пределах своей компетенции надзор и проверку участников внешнеэкономической деятельности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осуществляют в пределах своей компетенции иные полномочия в области экспортного контроля.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darknv0djkvspx76opvh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апреля 2008 года № 73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lqjym7sgehpp7xejltq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октября 2011 года № 161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hyperlink w:history="1" r:id="rIdgr2xfxp6qpgujwyhuvav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2019 года № 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fxv69u_3u-1gya4ejxz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февраля 2023 года № 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Обязанности участников внешнеэкономической деятельности по предоставлению информации и уполномоченных органов в отношении предоставленной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Участники внешнеэкономической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обязаны вести учет внешнеэкономических сделок с контролируемой продукцией и по требованию уполномоченных органов предоставлять документы, объяснения и иную информацию, необходимые для выполнения ими задач и функций, предусмотренных настоящим Законом и иными нормативными правовыми актами Кабинета Министров Кыргызской Республики в области экспортного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несут ответственность за достоверность информации, предоставляемой уполномоченным органам для целей экспортного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Информация, предоставленная участниками внешнеэкономической деятельности, используется уполномоченными органами исключительно в целях экспортного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Информация, составляющая государственную, коммерческую и иную охраняемую законами Кыргызской Республики тайну, а также конфиденциальная информация не должна разглашаться и использоваться должностными лицами уполномоченных органов в личных целях, передаваться третьим лицам, за исключением случаев, предусмотренных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Всеобъемлющий контроль: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участникам внешнеэкономической деятельности запрещается заключать внешнеэкономические сделки с товарами, технологиями, программным обеспечением, результатами интеллектуальной деятельности, работами, услугами или участвовать в них любым иным образом в случае, если им известно, что данная продукция и результаты интеллектуальной деятельности, работы, услуги будут использованы иностранным государством либо иностранными юридическими, физическими лицами для целей создания, производства или использования оружия массового поражения и средств его доставки либо для подготовки и (или) совершения террористических 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участники внешнеэкономической деятельности обязаны получить в установленном порядке лицензию и (или) разрешение уполномоченного органа на осуществление внешнеэкономических сделок с товарами, технологиями, программным обеспечением, результатами интеллектуальной деятельности, работами, услугами, не подпадающими под действие </w:t>
      </w:r>
      <w:hyperlink w:history="1" r:id="rId0pkawyydft9ymji7ewf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в тех случаях, когда: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участники внешнеэкономической деятельности проинформированы уполномоченным органом или иным государственным органом Кыргызской Республики о том, что данная продукция и результаты интеллектуальной деятельности могут быть использованы в целях создания оружия массового уничтожения и (или) средств его доставки;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участники внешнеэкономической деятельности осознают, что данная продукция и результаты интеллектуальной деятельности могут быть использованы в целях создания оружия массового уничтожения и (или) средств его доставки.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апреля 2019 года № 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t6u9ouyh_gc6lfpugs0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февраля 2023 года № 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Требования к внешнеэкономическим сделкам с контролируемой продукцией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Внешнеэкономические сделки, предусматривающие передачу (экспорт, реэкспорт):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товаров (продукции) двойного назначения иностранному лицу должны совершаться при наличии сертификата конечного пользователя и письменного обязательства иностранного лица о том, что указанная продукция не будет использоваться в целях создания оружия массового поражения и средств его доставки, реэкспортироваться или передаваться третьим странам без согласия уполномоченного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товаров (продукции) военного назначения иностранному лицу, должны совершаться при наличии сертификата конечного пользователя и письменного обязательства иностранного лица о том, что продукция будет использоваться исключительно в заявленных целях, не противоречащих основным принципам государственной политики в области экспортного контроля и международным обязательствам Кыргызской Республики, и не будет реэкспортироваться или передаваться третьим странам без согласия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Участникам внешнеэкономической деятельности запрещается заключать, совершать внешнеэкономические сделки с контролируемой продукцией, если им достоверно известно, что данная продукция будет использована иностранным государством или иностранным лицом в целях создания оружия массового поражения и средств его доставки, а в отношении продукции военного назначения - при наличии достоверной информации об использовании данной продукции иностранным государством или иностранным лицом в заявленных целях, не противоречащих основным принципам государственной политики в области экспортного контроля и международным обязательствам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защиты национальных интересов и выполнения международных обязательств в Кыргызской Республике могут устанавливаться запреты и ограничения внешнеэкономической деятельности в отношении контролируемой продукции, вплоть до эмбарго в отношении иностранных государств в случае нарушения ими обязательств, данных Кыргызской Республике, а также в соответствии с решениями международных организаций, в которых Кыргызская Республика является участником.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(Часть 4 утратила силу в соответствии с </w:t>
      </w:r>
      <w:hyperlink w:history="1" r:id="rIdf3e5n63yihcrusthrat2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15 февраля 2023 года № 25)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Запреты и ограничения внешнеэкономической деятельности с контролируемой продукцией, устанавливаемые в соответствии с международными обязательствами Кыргызской Республики, вводятся указами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Запреты и ограничения внешнеэкономической деятельности в отношении контролируемой продукции, устанавливаемые в отношении отдельных иностранных лиц, занимающихся деятельностью, не совместимой с принципами нераспространения оружия массового поражения и средств его доставки, вводятся постановлениями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Передача контролируемой продукции между субъектами внутри республики допускается при наличии соответствующего разрешения, выданного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условия выдачи разрешения на передачу контролируемой продукции между субъектами внутри республики определяются в соответствии с Порядком осуществления экспортного контроля за контролируемой продукцией в Кыргызской Республике, утвержденным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opva0i_qbv1prklljlne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2019 года № 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mvyidpvos7andjnt6a0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февраля 2023 года № 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Внешнеэкономические операции, предусматривающие экспорт, импорт, реэкспорт и транзит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выдачи лицензий и разрешений на экспорт, импорт, реэкспорт и транзит операции определяется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Внешнеэкономические операции, предусматривающие экспорт, импорт и реэкспорт продукции военного назначения, проводятся без лицензии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ввозе и вывозе продукции военного назначения, осуществляемых для ее демонстрации на международных выставках и показах (демонстрации в действии), при наличии утвержденных уполномоченным государственным органом Кыргызской Республики в сфере обороны номенклатуры и количества экспонатов выставки (образцов продукции военного назначения, демонстрируемых на показе);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ввозе и вывозе продукции военного назначения для проведения испытаний, учений;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ввозе продукции военного назначения для нужд Вооруженных Сил Кыргызской Республики, других воинских формирований и правоохранительных органов Кыргызской Республики (в интересах обороны и национальной безопасности);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участии в деятельности по поддержанию международного мира 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реализации вступивших в установленном порядке в силу международных договоров в сфере военно-технического сотрудничества, участницей которых является Кыргызская Республика, на основании решения Кабинета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 вывозе с последующим ввозом продукции военного назначения для осуществления ремонта, модернизации или замены по контрактам, заключенным уполномоченным государственным органом Кыргызской Республики в сфере обороны с иностранными юридическими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qzkuycqgss7zl0felvo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февраля 2023 года № 25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Государственная экспертиза внешнеэкономических сделок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Внешнеэкономические сделки, предусматривающие экспорт, импорт и реэкспорт контролируемой продукции, подлежат государственной экспертизе, которая проводится уполномоченными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условия государственной экспертизы определяются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sbwdcac-eill2tnlh1b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февраля 2023 года № 25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
 Международное сотрудничество в области экспортного контроля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Цели и формы международного сотрудничества в области экспортного контроля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Международное сотрудничество Кыргызской Республики в области экспортного контроля осуществляется в целях: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координации усилий и взаимодействия с иностранными государствами по предотвращению распространения оружия массового поражения, средств его доставки, а также технологий по их созданию;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содействия формированию стабильной и безопасной системы международных отношений;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создания благоприятных условий для интеграции экономики Кыргызской Республики в мировую экономику на равноправной и взаимовыгодной основе;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активизации участия Кыргызской Республики в международном обмене всеми видами контролируемой продукции и расширении возможностей доступа участников внешнеэкономической деятельности на мировой рынок;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совершенствования международных и внутригосударственных механизмов экспортного контроля, выявления фактов нарушений нормативных правовых актов Кыргызской Республики в области экспортного контроля, а также предприятий, организаций и участников внешнеэкономической деятельности, совершивших эти нарушения.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Международное сотрудничество Кыргызской Республики в области экспортного контроля осуществляется посредством ее участия в международных режимах экспортного контроля и международных форумах, а также в проведении переговоров, консультаций с иностранными государствами, взаимного обмена информацией и в реализации совместных программ и иных мероприятий в области экспортного контроля на двухсторонней и многосторонней основе.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Участие Кыргызской Республики в международных санкциях, связанных с экспортным контролем, в отношении одной страны или ряда стран и осуществление этих санкций определяются законодательством Кыргызской Республики на основе норм международного права. В отдельных случаях такие санкции могут приниматься Кыргызской Республикой в одностороннем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объявления международных санкций Кыргызская Республика не возмещает убытки участникам внешнеэкономической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
 Ответственность за нарушение законодательства Кыргызской Республики в области экспортного контроля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Нарушение законодательства Кыргызской Республики в области экспортного контроля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Нарушением законодательства Кыргызской Республики в области экспортного контроля является: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несанкционированных внешнеэкономических сделок по экспорту, импорту, реэкспорту контролируемой продукции, а также ее транзит через территорию Кыргызской Республики и оказание услуг без соответствующего разрешения;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органам государственного управления поддельных документов или документов, содержащих недостоверные сведения, на осуществление внешнеэкономических операций с контролируемой продукцией;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неисполнение или ненадлежащее исполнение предписаний уполномоченных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препятствий для выполнения должностными лицами уполномоченных органов, осуществляющих полномочия в области экспортного контроля,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необоснованный отказ в предоставлении информации, запрашиваемой уполномоченными органами для целей экспортного контроля, ее умышленное искажение или сокрытие;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установленного порядка учета внешнеэкономических сделок с контролируемой продукцией;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занятие деятельностью, не совместимой с требованиями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y8hkpw-fgdeycz86fl5t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октября 2011 года № 161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qwbbht2ibtmkhqhnvfo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2019 года № 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Ответственность за нарушение законодательства Кыргызской Республики в области экспортного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государственных органов, виновные в нарушении законодательства Кыргызской Республики в области экспортного контроля, несут ответственность в соответствии с трудовым законодательством Кыргызской Республики, </w:t>
      </w:r>
      <w:hyperlink w:history="1" r:id="rIdrp7gyoufrlgttsxvrkb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и Уголовным </w:t>
      </w:r>
      <w:hyperlink w:history="1" r:id="rIdqrlrnpcjenribdj6vn2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Физические и юридические лица, нарушившие законодательство Кыргызской Республики в области экспортного контроля, несут ответственность в соответствии с </w:t>
      </w:r>
      <w:hyperlink w:history="1" r:id="rIdwx2-q3ssi9b9edrzz68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и Уголовным </w:t>
      </w:r>
      <w:hyperlink w:history="1" r:id="rIdhbgixk9polvvfooeegv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obwpeprysgsnco7wv4h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февраля 2023 года № 25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Обжалование решений, действий (бездействия) государственных органов и организаций, осуществляющих полномочия в области экспортного контроля, и их должностных лиц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Участники внешнеэкономической деятельности вправе обжаловать решения, действия (бездействие) государственных органов и организаций, осуществляющих полномочия в области экспортного контроля, и их должностных лиц при осуществлении полномочий в области экспортного контроля, нарушающие их права и законные интересы в порядке, предусмотренном законодательством Кыргызской Республики об основах административной деятельности и административных процедурах.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n-aefnvgbhkbygt_yiha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апреля 2019 года № 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О введении в действие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30 дней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двухмесячный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представить в Жогорку Кенеш Кыргызской Республики предложения по приведению законодательных актов Кыргызской Республики в 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hafybzujjznuuxc1bht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февраля 2023 года № 25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mp7yvcwex0k_dpgngnb3" Type="http://schemas.openxmlformats.org/officeDocument/2006/relationships/hyperlink" Target="http://kodeks.duckdns.org/document/202284" TargetMode="External"/><Relationship Id="rIdqmamyfrxvahchkva9ey13" Type="http://schemas.openxmlformats.org/officeDocument/2006/relationships/hyperlink" Target="http://kodeks.duckdns.org/document/203401" TargetMode="External"/><Relationship Id="rIdlr598wkolydjwfgmjnqqq" Type="http://schemas.openxmlformats.org/officeDocument/2006/relationships/hyperlink" Target="http://kodeks.duckdns.org/document/111884" TargetMode="External"/><Relationship Id="rIdvczo3ezruflwyi26e-uy2" Type="http://schemas.openxmlformats.org/officeDocument/2006/relationships/hyperlink" Target="http://kodeks.duckdns.org/document/111898" TargetMode="External"/><Relationship Id="rIdcfl7bdidds9zaybszp-tf" Type="http://schemas.openxmlformats.org/officeDocument/2006/relationships/hyperlink" Target="http://kodeks.duckdns.org/document/112510" TargetMode="External"/><Relationship Id="rIdrw0tsac4kbmn6zkfaid0a" Type="http://schemas.openxmlformats.org/officeDocument/2006/relationships/hyperlink" Target="http://kodeks.duckdns.org/document/111898" TargetMode="External"/><Relationship Id="rIdmjicdkjccuk36zrjaxius" Type="http://schemas.openxmlformats.org/officeDocument/2006/relationships/hyperlink" Target="http://kodeks.duckdns.org/document/111898" TargetMode="External"/><Relationship Id="rIdemp3w7fpiwqo1epubm1xi" Type="http://schemas.openxmlformats.org/officeDocument/2006/relationships/hyperlink" Target="http://kodeks.duckdns.org/document/112510" TargetMode="External"/><Relationship Id="rIdko0dt2j3bl97c-q6l9gdn" Type="http://schemas.openxmlformats.org/officeDocument/2006/relationships/hyperlink" Target="http://kodeks.duckdns.org/document/112510" TargetMode="External"/><Relationship Id="rId9y1beucizl4ozcpthngbk" Type="http://schemas.openxmlformats.org/officeDocument/2006/relationships/hyperlink" Target="http://kodeks.duckdns.org/document/111898" TargetMode="External"/><Relationship Id="rId5iynero8zbcjvvonuvla7" Type="http://schemas.openxmlformats.org/officeDocument/2006/relationships/hyperlink" Target="http://kodeks.duckdns.org/document/112510" TargetMode="External"/><Relationship Id="rId2mkdvmkkg6hrph5sgnzvp" Type="http://schemas.openxmlformats.org/officeDocument/2006/relationships/hyperlink" Target="http://kodeks.duckdns.org/document/112510" TargetMode="External"/><Relationship Id="rIdkr8h1xdnzpzgtzwjqpml9" Type="http://schemas.openxmlformats.org/officeDocument/2006/relationships/hyperlink" Target="http://kodeks.duckdns.org/document/112510" TargetMode="External"/><Relationship Id="rIdtcyihxsvd3se1y-ce8eqx" Type="http://schemas.openxmlformats.org/officeDocument/2006/relationships/hyperlink" Target="http://kodeks.duckdns.org/document/111898" TargetMode="External"/><Relationship Id="rIdu1krgcd5lwndwfb279rpd" Type="http://schemas.openxmlformats.org/officeDocument/2006/relationships/hyperlink" Target="http://kodeks.duckdns.org/document/112510" TargetMode="External"/><Relationship Id="rId7wyoyruycdryru9-c1mlz" Type="http://schemas.openxmlformats.org/officeDocument/2006/relationships/hyperlink" Target="http://kodeks.duckdns.org/document/111898" TargetMode="External"/><Relationship Id="rIdecwbtug8ydbjzpjym4dm4" Type="http://schemas.openxmlformats.org/officeDocument/2006/relationships/hyperlink" Target="http://kodeks.duckdns.org/document/112510" TargetMode="External"/><Relationship Id="rIdndcdfpkcljpxd-2fbbjen" Type="http://schemas.openxmlformats.org/officeDocument/2006/relationships/hyperlink" Target="http://kodeks.duckdns.org/document/111884" TargetMode="External"/><Relationship Id="rIdhtyqfojmkfupf_lkjcaq6" Type="http://schemas.openxmlformats.org/officeDocument/2006/relationships/hyperlink" Target="http://kodeks.duckdns.org/document/111898" TargetMode="External"/><Relationship Id="rIdynhn_rswi5fig8chnop1d" Type="http://schemas.openxmlformats.org/officeDocument/2006/relationships/hyperlink" Target="http://kodeks.duckdns.org/document/112510" TargetMode="External"/><Relationship Id="rIddarknv0djkvspx76opvh5" Type="http://schemas.openxmlformats.org/officeDocument/2006/relationships/hyperlink" Target="http://kodeks.duckdns.org/document/202284" TargetMode="External"/><Relationship Id="rIdplqjym7sgehpp7xejltqf" Type="http://schemas.openxmlformats.org/officeDocument/2006/relationships/hyperlink" Target="http://kodeks.duckdns.org/document/203401" TargetMode="External"/><Relationship Id="rIdgr2xfxp6qpgujwyhuvavn" Type="http://schemas.openxmlformats.org/officeDocument/2006/relationships/hyperlink" Target="http://kodeks.duckdns.org/document/111898" TargetMode="External"/><Relationship Id="rIdffxv69u_3u-1gya4ejxzg" Type="http://schemas.openxmlformats.org/officeDocument/2006/relationships/hyperlink" Target="http://kodeks.duckdns.org/document/112510" TargetMode="External"/><Relationship Id="rId0pkawyydft9ymji7ewfhq" Type="http://schemas.openxmlformats.org/officeDocument/2006/relationships/hyperlink" Target="http://kodeks.duckdns.org/document/1154#st_6" TargetMode="External"/><Relationship Id="rIdbt6u9ouyh_gc6lfpugs06" Type="http://schemas.openxmlformats.org/officeDocument/2006/relationships/hyperlink" Target="http://kodeks.duckdns.org/document/112510" TargetMode="External"/><Relationship Id="rIdf3e5n63yihcrusthrat23" Type="http://schemas.openxmlformats.org/officeDocument/2006/relationships/hyperlink" Target="http://kodeks.duckdns.org/document/112510" TargetMode="External"/><Relationship Id="rIdopva0i_qbv1prklljlnex" Type="http://schemas.openxmlformats.org/officeDocument/2006/relationships/hyperlink" Target="http://kodeks.duckdns.org/document/111898" TargetMode="External"/><Relationship Id="rIdemvyidpvos7andjnt6a0o" Type="http://schemas.openxmlformats.org/officeDocument/2006/relationships/hyperlink" Target="http://kodeks.duckdns.org/document/112510" TargetMode="External"/><Relationship Id="rIdqzkuycqgss7zl0felvobv" Type="http://schemas.openxmlformats.org/officeDocument/2006/relationships/hyperlink" Target="http://kodeks.duckdns.org/document/112510" TargetMode="External"/><Relationship Id="rIdsbwdcac-eill2tnlh1bnm" Type="http://schemas.openxmlformats.org/officeDocument/2006/relationships/hyperlink" Target="http://kodeks.duckdns.org/document/112510" TargetMode="External"/><Relationship Id="rIdy8hkpw-fgdeycz86fl5tk" Type="http://schemas.openxmlformats.org/officeDocument/2006/relationships/hyperlink" Target="http://kodeks.duckdns.org/document/203401" TargetMode="External"/><Relationship Id="rIdhqwbbht2ibtmkhqhnvfo-" Type="http://schemas.openxmlformats.org/officeDocument/2006/relationships/hyperlink" Target="http://kodeks.duckdns.org/document/111898" TargetMode="External"/><Relationship Id="rIdrp7gyoufrlgttsxvrkbrr" Type="http://schemas.openxmlformats.org/officeDocument/2006/relationships/hyperlink" Target="http://kodeks.duckdns.org/document/112306" TargetMode="External"/><Relationship Id="rIdqrlrnpcjenribdj6vn2xb" Type="http://schemas.openxmlformats.org/officeDocument/2006/relationships/hyperlink" Target="http://kodeks.duckdns.org/document/112309" TargetMode="External"/><Relationship Id="rIdwx2-q3ssi9b9edrzz68le" Type="http://schemas.openxmlformats.org/officeDocument/2006/relationships/hyperlink" Target="http://kodeks.duckdns.org/document/112306" TargetMode="External"/><Relationship Id="rIdhbgixk9polvvfooeegv4h" Type="http://schemas.openxmlformats.org/officeDocument/2006/relationships/hyperlink" Target="http://kodeks.duckdns.org/document/112309" TargetMode="External"/><Relationship Id="rIdobwpeprysgsnco7wv4hkh" Type="http://schemas.openxmlformats.org/officeDocument/2006/relationships/hyperlink" Target="http://kodeks.duckdns.org/document/112510" TargetMode="External"/><Relationship Id="rIdn-aefnvgbhkbygt_yihat" Type="http://schemas.openxmlformats.org/officeDocument/2006/relationships/hyperlink" Target="http://kodeks.duckdns.org/document/111898" TargetMode="External"/><Relationship Id="rIdhafybzujjznuuxc1bhtxz" Type="http://schemas.openxmlformats.org/officeDocument/2006/relationships/hyperlink" Target="http://kodeks.duckdns.org/document/112510" TargetMode="External"/><Relationship Id="rId7" Type="http://schemas.openxmlformats.org/officeDocument/2006/relationships/image" Target="media/93bec1c1538034512fe33c1434ae0ea86b639d33.png"/><Relationship Id="rId4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2026-09-23T11:05:13.888Z</dcterms:created>
  <dcterms:modified xsi:type="dcterms:W3CDTF">2026-09-23T11:05:13.888Z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