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6kts6phfddab14jyyxk1q">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center"/>
      </w:pPr>
      <w:r>
        <w:rPr>
          <w:rFonts w:ascii="Arial" w:cs="Arial" w:eastAsia="Arial" w:hAnsi="Arial"/>
          <w:sz w:val="20"/>
          <w:szCs w:val="20"/>
        </w:rPr>
        <w:t xml:space="preserve">от 22 января 2018 года N 49</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г.Бишкек, Дом Правительства</w:t>
      </w:r>
    </w:p>
    <w:p>
      <w:pPr>
        <w:spacing w:after="120"/>
        <w:jc w:val="both"/>
      </w:pPr>
      <w:r>
        <w:rPr>
          <w:rFonts w:ascii="Arial" w:cs="Arial" w:eastAsia="Arial" w:hAnsi="Arial"/>
          <w:sz w:val="20"/>
          <w:szCs w:val="20"/>
        </w:rPr>
        <w:t xml:space="preserve">от 7 июля 1998 года N 445</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ПОСТАНОВЛЕНИЕ ПРАВИТЕЛЬСТВА КЫРГЫЗСКОЙ РЕСПУБЛИКИ</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О Концепции реформирования системы пенсионного</w:t>
      </w:r>
    </w:p>
    <w:p>
      <w:pPr>
        <w:spacing w:after="120"/>
        <w:jc w:val="center"/>
      </w:pPr>
      <w:r>
        <w:rPr>
          <w:rFonts w:ascii="Arial" w:cs="Arial" w:eastAsia="Arial" w:hAnsi="Arial"/>
          <w:sz w:val="20"/>
          <w:szCs w:val="20"/>
        </w:rPr>
        <w:t xml:space="preserve">страхования на 1998-2000 годы</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Во исполнение постановлений Правительства Кыргызской Республики от 15 апреля 1998 года N 195 "О мерах по реализации Указа Президента Кыргызской Республики от 3 апреля 1998 года "О структуре центральных органов исполнительной власти", от 5 декабря 1997 года N 714 "О программе мер по реализации послания Президента Кыргызской Республики Жогорку Кенешу Кыргызской Республики от 14 октября 1997 года "Об экономической политике государства в 1998 году" и обеспечению стабильного развития экономики Кыргызской Республики на 1997-1998 годы" Правительство Кыргызской Республики постановляет:</w:t>
      </w:r>
    </w:p>
    <w:p>
      <w:pPr>
        <w:spacing w:after="120"/>
        <w:ind w:firstLine="567"/>
        <w:jc w:val="both"/>
      </w:pPr>
      <w:r>
        <w:rPr>
          <w:rFonts w:ascii="Arial" w:cs="Arial" w:eastAsia="Arial" w:hAnsi="Arial"/>
          <w:sz w:val="20"/>
          <w:szCs w:val="20"/>
        </w:rPr>
        <w:t xml:space="preserve">1. Одобрить прилагаемую Концепцию реформирования системы пенсионного страхования на 1998-2000 годы.</w:t>
      </w:r>
    </w:p>
    <w:p>
      <w:pPr>
        <w:spacing w:after="120"/>
        <w:ind w:firstLine="567"/>
        <w:jc w:val="both"/>
      </w:pPr>
      <w:r>
        <w:rPr>
          <w:rFonts w:ascii="Arial" w:cs="Arial" w:eastAsia="Arial" w:hAnsi="Arial"/>
          <w:sz w:val="20"/>
          <w:szCs w:val="20"/>
        </w:rPr>
        <w:t xml:space="preserve">2. Социальному фонду Кыргызской Республики, министерствам, государственным комитетам, административным ведомствам руководствоваться настоящей Концепцией в ходе проведения реформ и подготовки законодательных актов, включающих пенсионные вопросы.</w:t>
      </w:r>
    </w:p>
    <w:p>
      <w:pPr>
        <w:spacing w:after="120"/>
        <w:ind w:firstLine="567"/>
        <w:jc w:val="both"/>
      </w:pPr>
      <w:r>
        <w:rPr>
          <w:rFonts w:ascii="Arial" w:cs="Arial" w:eastAsia="Arial" w:hAnsi="Arial"/>
          <w:sz w:val="20"/>
          <w:szCs w:val="20"/>
        </w:rPr>
        <w:t xml:space="preserve">3. Признать утратившим силу постановление Правительства Кыргызской Республики от 9 июня 1997 года N 342 "Об утверждении Концепции реформы пенсионного обеспечения в Кыргызской Республике на период до 2000 года".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Премьер-министр Кыргызской Республики                                                                                                   К.Жумалиев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УТРАТИЛА СИЛУ</w:t>
      </w:r>
    </w:p>
    <w:p>
      <w:pPr>
        <w:spacing w:after="120"/>
        <w:jc w:val="center"/>
      </w:pPr>
      <w:r>
        <w:rPr>
          <w:rFonts w:ascii="Arial" w:cs="Arial" w:eastAsia="Arial" w:hAnsi="Arial"/>
          <w:sz w:val="20"/>
          <w:szCs w:val="20"/>
        </w:rPr>
        <w:t xml:space="preserve">в соответствии с </w:t>
      </w:r>
      <w:hyperlink w:history="1" r:id="rIdxe4k-ac-s4julw-imwjh-">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center"/>
      </w:pPr>
      <w:r>
        <w:rPr>
          <w:rFonts w:ascii="Arial" w:cs="Arial" w:eastAsia="Arial" w:hAnsi="Arial"/>
          <w:sz w:val="20"/>
          <w:szCs w:val="20"/>
        </w:rPr>
        <w:t xml:space="preserve">от 22 января 2018 года N 49</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Одобрена</w:t>
      </w:r>
    </w:p>
    <w:p>
      <w:pPr>
        <w:spacing w:after="120"/>
        <w:jc w:val="right"/>
      </w:pPr>
      <w:hyperlink w:history="1" r:id="rIddrht3mcbhwi4yxqzn4eqy">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w:t>
      </w:r>
    </w:p>
    <w:p>
      <w:pPr>
        <w:spacing w:after="120"/>
        <w:jc w:val="right"/>
      </w:pPr>
      <w:r>
        <w:rPr>
          <w:rFonts w:ascii="Arial" w:cs="Arial" w:eastAsia="Arial" w:hAnsi="Arial"/>
          <w:sz w:val="20"/>
          <w:szCs w:val="20"/>
        </w:rPr>
        <w:t xml:space="preserve">Кыргызской Республики</w:t>
      </w:r>
    </w:p>
    <w:p>
      <w:pPr>
        <w:spacing w:after="120"/>
        <w:jc w:val="right"/>
      </w:pPr>
      <w:r>
        <w:rPr>
          <w:rFonts w:ascii="Arial" w:cs="Arial" w:eastAsia="Arial" w:hAnsi="Arial"/>
          <w:sz w:val="20"/>
          <w:szCs w:val="20"/>
        </w:rPr>
        <w:t xml:space="preserve">от 7 июля 1998 года N 445</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КОНЦЕПЦИЯ</w:t>
      </w:r>
    </w:p>
    <w:p>
      <w:pPr>
        <w:spacing w:after="120"/>
        <w:jc w:val="center"/>
      </w:pPr>
      <w:r>
        <w:rPr>
          <w:rFonts w:ascii="Arial" w:cs="Arial" w:eastAsia="Arial" w:hAnsi="Arial"/>
          <w:sz w:val="20"/>
          <w:szCs w:val="20"/>
        </w:rPr>
        <w:t xml:space="preserve">реформирования системы пенсионного</w:t>
      </w:r>
    </w:p>
    <w:p>
      <w:pPr>
        <w:spacing w:after="120"/>
        <w:jc w:val="center"/>
      </w:pPr>
      <w:r>
        <w:rPr>
          <w:rFonts w:ascii="Arial" w:cs="Arial" w:eastAsia="Arial" w:hAnsi="Arial"/>
          <w:sz w:val="20"/>
          <w:szCs w:val="20"/>
        </w:rPr>
        <w:t xml:space="preserve">страхования на 1998-2000 годы</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I. ВВЕДЕНИЕ</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Начатая в 1994 году реформа всей системы государственного социального обеспечения позволила разделить ее на социальную помощь, финансируемую государственным и местными бюджетами, и социальное страхование, финансируемое из страховых взносов работодателей и граждан и функционирующее на принципах самоуправления под государственным правовым контролем. Оба направления сформированы организационно, имеют определенную правовую базу.</w:t>
      </w:r>
    </w:p>
    <w:p>
      <w:pPr>
        <w:spacing w:after="120"/>
        <w:ind w:firstLine="567"/>
        <w:jc w:val="both"/>
      </w:pPr>
      <w:r>
        <w:rPr>
          <w:rFonts w:ascii="Arial" w:cs="Arial" w:eastAsia="Arial" w:hAnsi="Arial"/>
          <w:sz w:val="20"/>
          <w:szCs w:val="20"/>
        </w:rPr>
        <w:t xml:space="preserve">В условиях радикальной ломки государственных, экономических, социальных и психологических традиций и устоев наиболее тяжелым потрясениям, как правило, подвергается система социального обеспечения. Понятие социального обеспечения включает в себя пенсионное обеспечение (пенсии по старости, инвалидности, при утере кормильца), выплату страховых и социальных пособий (по временной нетрудоспособности, беременности и родам, семейных и по безработице), а также пенсий и пособий в связи с несчастным случаем на производстве и профессиональным заболеванием.</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II. ОСНОВНЫЕ НАПРАВЛЕНИЯ И ПРИНЦИПЫ РЕФОРМИРОВАНИЯ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Концепция путей реформирования пенсионной системы на период до 2000 года предусматривает три основных направления:</w:t>
      </w:r>
    </w:p>
    <w:p>
      <w:pPr>
        <w:spacing w:after="120"/>
        <w:ind w:firstLine="567"/>
        <w:jc w:val="both"/>
      </w:pPr>
      <w:r>
        <w:rPr>
          <w:rFonts w:ascii="Arial" w:cs="Arial" w:eastAsia="Arial" w:hAnsi="Arial"/>
          <w:sz w:val="20"/>
          <w:szCs w:val="20"/>
        </w:rPr>
        <w:t xml:space="preserve">- государственное обязательное пенсионное страхование;</w:t>
      </w:r>
    </w:p>
    <w:p>
      <w:pPr>
        <w:spacing w:after="120"/>
        <w:ind w:firstLine="567"/>
        <w:jc w:val="both"/>
      </w:pPr>
      <w:r>
        <w:rPr>
          <w:rFonts w:ascii="Arial" w:cs="Arial" w:eastAsia="Arial" w:hAnsi="Arial"/>
          <w:sz w:val="20"/>
          <w:szCs w:val="20"/>
        </w:rPr>
        <w:t xml:space="preserve">- государственное пенсионное обеспечение военнослужащих;</w:t>
      </w:r>
    </w:p>
    <w:p>
      <w:pPr>
        <w:spacing w:after="120"/>
        <w:ind w:firstLine="567"/>
        <w:jc w:val="both"/>
      </w:pPr>
      <w:r>
        <w:rPr>
          <w:rFonts w:ascii="Arial" w:cs="Arial" w:eastAsia="Arial" w:hAnsi="Arial"/>
          <w:sz w:val="20"/>
          <w:szCs w:val="20"/>
        </w:rPr>
        <w:t xml:space="preserve">- негосударственное добровольное пенсионное страхование.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1. Государственное обязательное пенсионное страхование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Государственная пенсионная система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Государственная пенсионная система в Кыргызской Республике построена на классических принципах солидарности поколений и предусматривает внесение страховых платежей трудоспособным населением на текущее финансирование пенсионных выплат. Таким образом, вне зависимости от экономического состояния государства и уровня занятости населения, обязательства по пенсионным выплатам сохраняются и должны индексироваться на уровень инфляции. По этой причине требование своевременной и органичной адаптации системы к рыночным условиям общественных отношений является жизненно важной как для обеспечения выполнения обязательств государства по назначенным пенсиям, обеспечения гарантий сохранения и индексации пенсионных накоплений будущих поколений, так и сохранения устойчивости всей финансовой системы страны.</w:t>
      </w:r>
    </w:p>
    <w:p>
      <w:pPr>
        <w:spacing w:after="120"/>
        <w:ind w:firstLine="567"/>
        <w:jc w:val="both"/>
      </w:pPr>
      <w:r>
        <w:rPr>
          <w:rFonts w:ascii="Arial" w:cs="Arial" w:eastAsia="Arial" w:hAnsi="Arial"/>
          <w:sz w:val="20"/>
          <w:szCs w:val="20"/>
        </w:rPr>
        <w:t xml:space="preserve">Необходимо сформировать систему пенсионного страхования, базирующуюся на возрастании личной ответственности застрахованных, на строгом соответствии пенсионных выплат размеру внесенных страховых взносов и страховому стажу работы.</w:t>
      </w:r>
    </w:p>
    <w:p>
      <w:pPr>
        <w:spacing w:after="120"/>
        <w:ind w:firstLine="567"/>
        <w:jc w:val="both"/>
      </w:pPr>
      <w:r>
        <w:rPr>
          <w:rFonts w:ascii="Arial" w:cs="Arial" w:eastAsia="Arial" w:hAnsi="Arial"/>
          <w:sz w:val="20"/>
          <w:szCs w:val="20"/>
        </w:rPr>
        <w:t xml:space="preserve">Именно по такой модели поэтапно реформируется система государственного пенсионного социального страхования в республике.</w:t>
      </w:r>
    </w:p>
    <w:p>
      <w:pPr>
        <w:spacing w:after="120"/>
        <w:ind w:firstLine="567"/>
        <w:jc w:val="both"/>
      </w:pPr>
      <w:r>
        <w:rPr>
          <w:rFonts w:ascii="Arial" w:cs="Arial" w:eastAsia="Arial" w:hAnsi="Arial"/>
          <w:sz w:val="20"/>
          <w:szCs w:val="20"/>
        </w:rPr>
        <w:t xml:space="preserve">Законодательной основой государственного обязательного пенсионного страхования является Закон Кыргызской Республики "О государственном пенсионном социальном страховании", принятый 21 июня 1997 года, принципиальное положение которого, в отличие от предыдущего, состоит в назначении пенсий по страховому принципу, или в абсолютной зависимости от факта поступления страховых платежей на персональный счет застрахованного.</w:t>
      </w:r>
    </w:p>
    <w:p>
      <w:pPr>
        <w:spacing w:after="120"/>
        <w:ind w:firstLine="567"/>
        <w:jc w:val="both"/>
      </w:pPr>
      <w:r>
        <w:rPr>
          <w:rFonts w:ascii="Arial" w:cs="Arial" w:eastAsia="Arial" w:hAnsi="Arial"/>
          <w:sz w:val="20"/>
          <w:szCs w:val="20"/>
        </w:rPr>
        <w:t xml:space="preserve">В 1998 году системой обязательного государственного пенсионного страхования охвачено 542,7 тыс.человек, годовая потребность в средствах на финансирование пенсий, с учетом необходимости реализации Закона Кыргызской Республики "Об установлении индексированных поправочных коэффициентов к заработной плате для исчисления пенсий" и расходов по обслуживанию системы доставки и выплаты пенсий, составляет 2562,4 млн.сомов. Из общей суммы потребности в средствах 344 млн.сомов (13 процентов) покрывается субвенцией из республиканского бюджета, остальные средства Социальный фонд Кыргызской Республики должен обеспечивать за счет собственных доходов. По сравнению с 1997 годом необходимо собрать страховых взносов на 34 процента больше и это при росте фонда оплаты труда на 19 процентов и занятости населения на 1,8 процента по прогнозным оценкам Министерства финансов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Персонифицированный учет</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Решение проблем сбалансированности бюджета пенсионного фонда, необходимость реализации страховых принципов назначения пенсии потребовало расширения базы сбора страховых взносов путем введения персонифицированного учета и личных страховых счетов граждан.</w:t>
      </w:r>
    </w:p>
    <w:p>
      <w:pPr>
        <w:spacing w:after="120"/>
        <w:ind w:firstLine="567"/>
        <w:jc w:val="both"/>
      </w:pPr>
      <w:r>
        <w:rPr>
          <w:rFonts w:ascii="Arial" w:cs="Arial" w:eastAsia="Arial" w:hAnsi="Arial"/>
          <w:sz w:val="20"/>
          <w:szCs w:val="20"/>
        </w:rPr>
        <w:t xml:space="preserve">Персонифицированный учет граждан в республике начат с 1 января 1996 года, для чего было введено "Удостоверение социальной защиты", являющееся документом, подтверждающим право граждан на социальную защиту по всем формам страховых рисков. На 1 апреля 1998 года из 1670 тыс. занятых граждан охвачены персонифицированным учетом 805 тыс.человек, проводится работа по созданию личных страховых счетов. Из числа неохваченного населения большая часть приходится на занятых в неформальном секторе экономики (индивидуальной предпринимательской деятельности, личных подсобных и фермерских (крестьянских) хозяйствах).</w:t>
      </w:r>
    </w:p>
    <w:p>
      <w:pPr>
        <w:spacing w:after="120"/>
        <w:ind w:firstLine="567"/>
        <w:jc w:val="both"/>
      </w:pPr>
      <w:r>
        <w:rPr>
          <w:rFonts w:ascii="Arial" w:cs="Arial" w:eastAsia="Arial" w:hAnsi="Arial"/>
          <w:sz w:val="20"/>
          <w:szCs w:val="20"/>
        </w:rPr>
        <w:t xml:space="preserve">В целях привлечения к регистрации и платежам лиц, занятых в неформальном секторе экономики, Социальный фонд переходит на создание совместно используемой с Государственной налоговой инспекцией при Министерстве финансов Кыргызской Республики базы данных физических и юридических лиц налогоплательщиков, плательщиков страховых взносов и застрахованных граждан.</w:t>
      </w:r>
    </w:p>
    <w:p>
      <w:pPr>
        <w:spacing w:after="120"/>
        <w:ind w:firstLine="567"/>
        <w:jc w:val="both"/>
      </w:pPr>
      <w:r>
        <w:rPr>
          <w:rFonts w:ascii="Arial" w:cs="Arial" w:eastAsia="Arial" w:hAnsi="Arial"/>
          <w:sz w:val="20"/>
          <w:szCs w:val="20"/>
        </w:rPr>
        <w:t xml:space="preserve">Проводимая работа позволяет создать единую сквозную информационную систему социального страхования и сэкономить значительные финансовые ресурсы, необходимые при создании локальных информационных систем.</w:t>
      </w:r>
    </w:p>
    <w:p>
      <w:pPr>
        <w:spacing w:after="120"/>
        <w:ind w:firstLine="567"/>
        <w:jc w:val="both"/>
      </w:pPr>
      <w:r>
        <w:rPr>
          <w:rFonts w:ascii="Arial" w:cs="Arial" w:eastAsia="Arial" w:hAnsi="Arial"/>
          <w:sz w:val="20"/>
          <w:szCs w:val="20"/>
        </w:rPr>
        <w:t xml:space="preserve">Расширение круга плательщиков взносов через персонифицированный учет и использование базы данных физических и юридических лиц налогоплательщиков, плательщиков страховых взносов и застрахованных граждан позволит начать процесс поэтапного сокращения тарифов страховых взносов с работодателя путем:</w:t>
      </w:r>
    </w:p>
    <w:p>
      <w:pPr>
        <w:spacing w:after="120"/>
        <w:ind w:firstLine="567"/>
        <w:jc w:val="both"/>
      </w:pPr>
      <w:r>
        <w:rPr>
          <w:rFonts w:ascii="Arial" w:cs="Arial" w:eastAsia="Arial" w:hAnsi="Arial"/>
          <w:sz w:val="20"/>
          <w:szCs w:val="20"/>
        </w:rPr>
        <w:t xml:space="preserve">- постепенного переноса части нагрузки по платежам на работающего для стимулирования его заинтересованности в своевременном поступлении взносов и практической реализации страховых принципов назначения пенсии;</w:t>
      </w:r>
    </w:p>
    <w:p>
      <w:pPr>
        <w:spacing w:after="120"/>
        <w:ind w:firstLine="567"/>
        <w:jc w:val="both"/>
      </w:pPr>
      <w:r>
        <w:rPr>
          <w:rFonts w:ascii="Arial" w:cs="Arial" w:eastAsia="Arial" w:hAnsi="Arial"/>
          <w:sz w:val="20"/>
          <w:szCs w:val="20"/>
        </w:rPr>
        <w:t xml:space="preserve">- абсолютного уменьшения ставки тарифа страхового взноса для направления высвобожденных средств на развитие производства, создание новых рабочих мест или повышение заработной платы.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Финансовая устойчивость бюджета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Проблемы финансовой устойчивости бюджета Социального фонда Кыргызской Республики требуют реформирования как доходной, так и его расходной части.</w:t>
      </w:r>
    </w:p>
    <w:p>
      <w:pPr>
        <w:spacing w:after="120"/>
        <w:ind w:firstLine="567"/>
        <w:jc w:val="both"/>
      </w:pPr>
      <w:r>
        <w:rPr>
          <w:rFonts w:ascii="Arial" w:cs="Arial" w:eastAsia="Arial" w:hAnsi="Arial"/>
          <w:sz w:val="20"/>
          <w:szCs w:val="20"/>
        </w:rPr>
        <w:t xml:space="preserve">Система бухгалтерского учета и управления финансовыми ресурсами до начала реформирования не обеспечивала прозрачность счетов и рациональное использование средств пенсионного фонда, возникали проблемы увязки данных бухгалтерского учета и финансового управления, встречные денежные потоки, замораживание средств на счетах, способствующее обогащению банков и потерям пенсионного фонда. Все сборы страховых взносов и распределение их по направлениям использования осуществлялись на областном уровне.</w:t>
      </w:r>
    </w:p>
    <w:p>
      <w:pPr>
        <w:spacing w:after="120"/>
        <w:ind w:firstLine="567"/>
        <w:jc w:val="both"/>
      </w:pPr>
      <w:r>
        <w:rPr>
          <w:rFonts w:ascii="Arial" w:cs="Arial" w:eastAsia="Arial" w:hAnsi="Arial"/>
          <w:sz w:val="20"/>
          <w:szCs w:val="20"/>
        </w:rPr>
        <w:t xml:space="preserve">С 1997 года изменена схема управления финансами Социального фонда Кыргызской Республики, начато реформирование бухгалтерского учета. Введены новые принципы планирования бюджета, движения финансовых ресурсов, введена новая система бухгалтерского учета, построенные на электронной базе данных. Проводится подготовка кадров для работы в новых условиях порядка учета и финансирования.</w:t>
      </w:r>
    </w:p>
    <w:p>
      <w:pPr>
        <w:spacing w:after="120"/>
        <w:ind w:firstLine="567"/>
        <w:jc w:val="both"/>
      </w:pPr>
      <w:r>
        <w:rPr>
          <w:rFonts w:ascii="Arial" w:cs="Arial" w:eastAsia="Arial" w:hAnsi="Arial"/>
          <w:sz w:val="20"/>
          <w:szCs w:val="20"/>
        </w:rPr>
        <w:t xml:space="preserve">Реформирование системы управления финансовыми ресурсами Социальный фонд Кыргызской Республики начал с полной централизации финансов на едином накопительном счете центрального аппарата, расходы с которого могли производиться только по распоряжениям руководства Социального фонда Кыргызской Республики, обеспечения оперативности и надежности банковского обслуживания. Тем самым была получена возможность ежедневного получения от головного банка информации о доходах в разрезе районов и направления распоряжений о финансировании конкретных статей расходов, что исключило встречные потоки денежных средств, возможность нецелевого использования страховых взносов, случаи изъятия средств Социального фонда Кыргызской Республики местными госадминистрациями.</w:t>
      </w:r>
    </w:p>
    <w:p>
      <w:pPr>
        <w:spacing w:after="120"/>
        <w:ind w:firstLine="567"/>
        <w:jc w:val="both"/>
      </w:pPr>
      <w:r>
        <w:rPr>
          <w:rFonts w:ascii="Arial" w:cs="Arial" w:eastAsia="Arial" w:hAnsi="Arial"/>
          <w:sz w:val="20"/>
          <w:szCs w:val="20"/>
        </w:rPr>
        <w:t xml:space="preserve">Для обслуживания новой схемы управления финансами Социальным фондом Кыргызской Республики введена система информационных потоков, которая дала возможность контроля за поступлением и расходованием средств в разрезе районов и областей. Суть системы состоит в ежедекадном представлении с мест уведомлений о полученных доходах по всем формам расчетов (через банк, товарами, взаимозачетом) и произведенных расходах (пенсионные выплаты, расчеты с узлами связи, содержание аппарата и т.д.).</w:t>
      </w:r>
    </w:p>
    <w:p>
      <w:pPr>
        <w:spacing w:after="120"/>
        <w:ind w:firstLine="567"/>
        <w:jc w:val="both"/>
      </w:pPr>
      <w:r>
        <w:rPr>
          <w:rFonts w:ascii="Arial" w:cs="Arial" w:eastAsia="Arial" w:hAnsi="Arial"/>
          <w:sz w:val="20"/>
          <w:szCs w:val="20"/>
        </w:rPr>
        <w:t xml:space="preserve">Для контроля и оперативности поступления страховых взносов, принятия решений по задолжникам перед Социальным фондом Кыргызской Республики разработано программное обеспечение для перехода на ежемесячную отчетность. Система обеспечит прозрачность счетов по всем страховым фондам и многократное снижение трудозатрат на ее обработку.</w:t>
      </w:r>
    </w:p>
    <w:p>
      <w:pPr>
        <w:spacing w:after="120"/>
        <w:ind w:firstLine="567"/>
        <w:jc w:val="both"/>
      </w:pPr>
      <w:r>
        <w:rPr>
          <w:rFonts w:ascii="Arial" w:cs="Arial" w:eastAsia="Arial" w:hAnsi="Arial"/>
          <w:sz w:val="20"/>
          <w:szCs w:val="20"/>
        </w:rPr>
        <w:t xml:space="preserve">Разрабатывается программное обеспечение для автоматизированного формирования итогов исполнения бюджета пенсионного фонда на основании данных месячных отчетов плательщиков взносов, итогов банковского учета поступления средств на счета и фактически произведенных пенсионных выплатах по данным Министерства транспорта и коммуникаций Кыргызской Республики и Социального фонда Кыргызской Республики.</w:t>
      </w:r>
    </w:p>
    <w:p>
      <w:pPr>
        <w:spacing w:after="120"/>
        <w:ind w:firstLine="567"/>
        <w:jc w:val="both"/>
      </w:pPr>
      <w:r>
        <w:rPr>
          <w:rFonts w:ascii="Arial" w:cs="Arial" w:eastAsia="Arial" w:hAnsi="Arial"/>
          <w:sz w:val="20"/>
          <w:szCs w:val="20"/>
        </w:rPr>
        <w:t xml:space="preserve">Кроме того, предлагается оптимизировать пенсионные расходы через реализацию страховых принципов по следующим направлениям:</w:t>
      </w:r>
    </w:p>
    <w:p>
      <w:pPr>
        <w:spacing w:after="120"/>
        <w:ind w:firstLine="567"/>
        <w:jc w:val="both"/>
      </w:pPr>
      <w:r>
        <w:rPr>
          <w:rFonts w:ascii="Arial" w:cs="Arial" w:eastAsia="Arial" w:hAnsi="Arial"/>
          <w:sz w:val="20"/>
          <w:szCs w:val="20"/>
        </w:rPr>
        <w:t xml:space="preserve">- пересмотреть систему льгот по трудовому стажу для исчисления размера пенсии, назначенной по заработку и трудовому стажу за период до 1996 года, или с начала накопления средств на персональных счетах;</w:t>
      </w:r>
    </w:p>
    <w:p>
      <w:pPr>
        <w:spacing w:after="120"/>
        <w:ind w:firstLine="567"/>
        <w:jc w:val="both"/>
      </w:pPr>
      <w:r>
        <w:rPr>
          <w:rFonts w:ascii="Arial" w:cs="Arial" w:eastAsia="Arial" w:hAnsi="Arial"/>
          <w:sz w:val="20"/>
          <w:szCs w:val="20"/>
        </w:rPr>
        <w:t xml:space="preserve">- перейти от старой схемы назначения пенсий, основанной на заработной плате, к новой системе персональных счетов, на которых накапливаются взносы каждого отдельного лица и служат основанием для определения размера пенсии;</w:t>
      </w:r>
    </w:p>
    <w:p>
      <w:pPr>
        <w:spacing w:after="120"/>
        <w:ind w:firstLine="567"/>
        <w:jc w:val="both"/>
      </w:pPr>
      <w:r>
        <w:rPr>
          <w:rFonts w:ascii="Arial" w:cs="Arial" w:eastAsia="Arial" w:hAnsi="Arial"/>
          <w:sz w:val="20"/>
          <w:szCs w:val="20"/>
        </w:rPr>
        <w:t xml:space="preserve">- расширить контакты Социального фонда Кыргызской Республики с Фондом госимущества Кыргызской Республики для полноценного проведения процедур ликвидации и реорганизации предприятий, перечисления в Социальный фонд Кыргызской Республики сумм задолженности по страховым взносам, средств, капитализируемых на последующую выплату льготных пенсий, надбавок по трудовому увечью и профессиональному заболеванию, а также разработки механизма управления пакетом акций предприятий, подлежащих передаче Социальному фонду Кыргызской Республики для поддержки социально уязвимых слоев населения;</w:t>
      </w:r>
    </w:p>
    <w:p>
      <w:pPr>
        <w:spacing w:after="120"/>
        <w:ind w:firstLine="567"/>
        <w:jc w:val="both"/>
      </w:pPr>
      <w:r>
        <w:rPr>
          <w:rFonts w:ascii="Arial" w:cs="Arial" w:eastAsia="Arial" w:hAnsi="Arial"/>
          <w:sz w:val="20"/>
          <w:szCs w:val="20"/>
        </w:rPr>
        <w:t xml:space="preserve">- проводить ежегодную индексацию вкладов работающих лиц в пенсионный фонд в соответствии с уровнем инфляции, фактически сложившемся в отчетном году;</w:t>
      </w:r>
    </w:p>
    <w:p>
      <w:pPr>
        <w:spacing w:after="120"/>
        <w:ind w:firstLine="567"/>
        <w:jc w:val="both"/>
      </w:pPr>
      <w:r>
        <w:rPr>
          <w:rFonts w:ascii="Arial" w:cs="Arial" w:eastAsia="Arial" w:hAnsi="Arial"/>
          <w:sz w:val="20"/>
          <w:szCs w:val="20"/>
        </w:rPr>
        <w:t xml:space="preserve">- совершенствовать систему взимания страховых взносов с лиц, занятых в фермерских (крестьянских) и личных подсобных хозяйствах, постепенно обеспечивать взаимосвязь между размером внесенных взносов и суммой получаемой пенсии, всех видов страховых пособий;</w:t>
      </w:r>
    </w:p>
    <w:p>
      <w:pPr>
        <w:spacing w:after="120"/>
        <w:ind w:firstLine="567"/>
        <w:jc w:val="both"/>
      </w:pPr>
      <w:r>
        <w:rPr>
          <w:rFonts w:ascii="Arial" w:cs="Arial" w:eastAsia="Arial" w:hAnsi="Arial"/>
          <w:sz w:val="20"/>
          <w:szCs w:val="20"/>
        </w:rPr>
        <w:t xml:space="preserve">- проводить политику поэтапного снижения абсолютного размера базовой части пенсии как источника государственной поддержки пенсионеров в переходный период в соответствии с объемами субвенции из республиканского бюджета;</w:t>
      </w:r>
    </w:p>
    <w:p>
      <w:pPr>
        <w:spacing w:after="120"/>
        <w:ind w:firstLine="567"/>
        <w:jc w:val="both"/>
      </w:pPr>
      <w:r>
        <w:rPr>
          <w:rFonts w:ascii="Arial" w:cs="Arial" w:eastAsia="Arial" w:hAnsi="Arial"/>
          <w:sz w:val="20"/>
          <w:szCs w:val="20"/>
        </w:rPr>
        <w:t xml:space="preserve">- завершить разработку программного обеспечения по централизации назначения пенсий в городе Бишкек для всех регионов республики. В связи с чем предлагается создать Центр по назначению пенсий, который будет заниматься новыми назначениями пенсий, а также формировать базу данных по пенсионерам и корректировать ее по лицам, выбывающим и вступающим в пенсионный возраст;</w:t>
      </w:r>
    </w:p>
    <w:p>
      <w:pPr>
        <w:spacing w:after="120"/>
        <w:ind w:firstLine="567"/>
        <w:jc w:val="both"/>
      </w:pPr>
      <w:r>
        <w:rPr>
          <w:rFonts w:ascii="Arial" w:cs="Arial" w:eastAsia="Arial" w:hAnsi="Arial"/>
          <w:sz w:val="20"/>
          <w:szCs w:val="20"/>
        </w:rPr>
        <w:t xml:space="preserve">- перевести систему социального страхования на обслуживание по связи электронной почтой в целях обеспечения оперативности и достоверности передаваемой информации по назначенным пенсиям, текущему финансированию и использованию средств на местах;</w:t>
      </w:r>
    </w:p>
    <w:p>
      <w:pPr>
        <w:spacing w:after="120"/>
        <w:ind w:firstLine="567"/>
        <w:jc w:val="both"/>
      </w:pPr>
      <w:r>
        <w:rPr>
          <w:rFonts w:ascii="Arial" w:cs="Arial" w:eastAsia="Arial" w:hAnsi="Arial"/>
          <w:sz w:val="20"/>
          <w:szCs w:val="20"/>
        </w:rPr>
        <w:t xml:space="preserve">- перейти к постепенному перераспределению тарифов на пенсионное страхование с работодателя на работающего с доведением соотношения взносов как 2:1;</w:t>
      </w:r>
    </w:p>
    <w:p>
      <w:pPr>
        <w:spacing w:after="120"/>
        <w:ind w:firstLine="567"/>
        <w:jc w:val="both"/>
      </w:pPr>
      <w:r>
        <w:rPr>
          <w:rFonts w:ascii="Arial" w:cs="Arial" w:eastAsia="Arial" w:hAnsi="Arial"/>
          <w:sz w:val="20"/>
          <w:szCs w:val="20"/>
        </w:rPr>
        <w:t xml:space="preserve">- внести в Жогорку Кенеш Кыргызской Республики законопроект "О страховании от несчастных случаев и профзаболеваний на производстве", который предусматривает необходимость снижения размера единовременных выплат за счет средств работодателя, который дифференцируется в зависимости от степени тяжести увечья от 20- до 30-кратного размера среднегодовой заработной платы пострадавшего;</w:t>
      </w:r>
    </w:p>
    <w:p>
      <w:pPr>
        <w:spacing w:after="120"/>
        <w:ind w:firstLine="567"/>
        <w:jc w:val="both"/>
      </w:pPr>
      <w:r>
        <w:rPr>
          <w:rFonts w:ascii="Arial" w:cs="Arial" w:eastAsia="Arial" w:hAnsi="Arial"/>
          <w:sz w:val="20"/>
          <w:szCs w:val="20"/>
        </w:rPr>
        <w:t xml:space="preserve">- для стабилизации государственной перераспределительной системы пенсионного страхования необходимо вернуться к рассмотрению возможности поэтапного увеличения пенсионного возраста для мужчин и женщин и введения определенных ограничений для работающих пенсионеров;</w:t>
      </w:r>
    </w:p>
    <w:p>
      <w:pPr>
        <w:spacing w:after="120"/>
        <w:ind w:firstLine="567"/>
        <w:jc w:val="both"/>
      </w:pPr>
      <w:r>
        <w:rPr>
          <w:rFonts w:ascii="Arial" w:cs="Arial" w:eastAsia="Arial" w:hAnsi="Arial"/>
          <w:sz w:val="20"/>
          <w:szCs w:val="20"/>
        </w:rPr>
        <w:t xml:space="preserve">- ежегодное снижение субвенций из республиканского бюджета и полное прекращение финансирования к 2005 году (1997 год - 446 млн.сомов, 1998 год - 344 млн.сомов, 1999 год - 300 млн.сомов, 2000 год - 250 млн.сомов, 2001 год - 200 млн.сомов, 2002 год - 150 млн.сомов, 2003 год - 100 млн.сомов, 2004 год - 50 млн.сомов);</w:t>
      </w:r>
    </w:p>
    <w:p>
      <w:pPr>
        <w:spacing w:after="120"/>
        <w:ind w:firstLine="567"/>
        <w:jc w:val="both"/>
      </w:pPr>
      <w:r>
        <w:rPr>
          <w:rFonts w:ascii="Arial" w:cs="Arial" w:eastAsia="Arial" w:hAnsi="Arial"/>
          <w:sz w:val="20"/>
          <w:szCs w:val="20"/>
        </w:rPr>
        <w:t xml:space="preserve">- постепенное снятие ограничений на максимальный размер пенсии. До принятия нового пенсионного закона средний размер заработной платы, с которой исчислялась пенсия, ограничивался 10-кратным размером минимальной заработной платы, с 1 октября 1997 года 15-кратным размером, в дальнейшем, в связи с начислением страховой части пенсии с полной суммы поступления страховых взносов на персональный счет, ограничение по мере преобладания страховой части пенсии будет отменено;</w:t>
      </w:r>
    </w:p>
    <w:p>
      <w:pPr>
        <w:spacing w:after="120"/>
        <w:ind w:firstLine="567"/>
        <w:jc w:val="both"/>
      </w:pPr>
      <w:r>
        <w:rPr>
          <w:rFonts w:ascii="Arial" w:cs="Arial" w:eastAsia="Arial" w:hAnsi="Arial"/>
          <w:sz w:val="20"/>
          <w:szCs w:val="20"/>
        </w:rPr>
        <w:t xml:space="preserve">- начать работу по управлению ценными бумагами, выделенными Социальному фонду Кыргызской Республики по Указу Президента Кыргызской Республики от 27 сентября 1996 года "О передаче приватизационных купонов, нереализованных в ходе обмена специальных платежных средств на цели поддержки социально уязвимых слоев населения". Эти простые акции были предусмотрены для финансирования пенсий и надбавок к ним лицам, получившим трудовые увечья и профессиональные заболевания, а также досрочного выхода на пенсию безработных лиц и инвалидов;</w:t>
      </w:r>
    </w:p>
    <w:p>
      <w:pPr>
        <w:spacing w:after="120"/>
        <w:ind w:firstLine="567"/>
        <w:jc w:val="both"/>
      </w:pPr>
      <w:r>
        <w:rPr>
          <w:rFonts w:ascii="Arial" w:cs="Arial" w:eastAsia="Arial" w:hAnsi="Arial"/>
          <w:sz w:val="20"/>
          <w:szCs w:val="20"/>
        </w:rPr>
        <w:t xml:space="preserve">- разработать схему дополнительного государственного пенсионного страхования, которая будет охватывать суммы доходов граждан, превышающих введенное ограничение в размере 40 минимальных заработных плат и будет полностью направляться на выплату пенсии, без перераспределения на льготные категории пенсионеров;</w:t>
      </w:r>
    </w:p>
    <w:p>
      <w:pPr>
        <w:spacing w:after="120"/>
        <w:ind w:firstLine="567"/>
        <w:jc w:val="both"/>
      </w:pPr>
      <w:r>
        <w:rPr>
          <w:rFonts w:ascii="Arial" w:cs="Arial" w:eastAsia="Arial" w:hAnsi="Arial"/>
          <w:sz w:val="20"/>
          <w:szCs w:val="20"/>
        </w:rPr>
        <w:t xml:space="preserve">- ввести новую систему бухгалтерского учета. Разработать совместно с экспертами и согласовать с Министерством финансов Кыргызской Республики новый план счетов Социального фонда Кыргызской Республики, новую форму бухгалтерского баланса по доходам и расходам, соответствующую требованиям международных стандартов бухгалтерского учета, обеспечивающую полную корреспонденцию данных бухгалтерских и финансовых отчетов.</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2. Государственное пенсионное</w:t>
      </w:r>
    </w:p>
    <w:p>
      <w:pPr>
        <w:spacing w:after="120"/>
        <w:ind w:firstLine="567"/>
        <w:jc w:val="center"/>
      </w:pPr>
      <w:r>
        <w:rPr>
          <w:rFonts w:ascii="Arial" w:cs="Arial" w:eastAsia="Arial" w:hAnsi="Arial"/>
          <w:sz w:val="20"/>
          <w:szCs w:val="20"/>
        </w:rPr>
        <w:t xml:space="preserve">обеспечение военнослужащих</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Государственное пенсионное обеспечение военнослужащих осуществляется за счет средств республиканского бюджета согласно законодательства Кыргызской Республики. Повышение пенсий и надбавок к ним осуществляется через повышение минимальной заработной платы.</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3. Негосударственные пенсионные фонды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Кыргызской Республике как и во всех странах, реформирующих пенсионную систему, встал вопрос создания негосударственных пенсионных фондов.</w:t>
      </w:r>
    </w:p>
    <w:p>
      <w:pPr>
        <w:spacing w:after="120"/>
        <w:ind w:firstLine="567"/>
        <w:jc w:val="both"/>
      </w:pPr>
      <w:r>
        <w:rPr>
          <w:rFonts w:ascii="Arial" w:cs="Arial" w:eastAsia="Arial" w:hAnsi="Arial"/>
          <w:sz w:val="20"/>
          <w:szCs w:val="20"/>
        </w:rPr>
        <w:t xml:space="preserve">Изучив опыт многих стран, позицию экспертов, работающих с Министерством труда и социальной защиты Кыргызской Республики и Социальным фондом Кыргызской Республики, принято решение, что негосударственное пенсионное страхование является добровольной, дополнительной к государственной системе социального страхования. Проект Закона Кыргызской Республики "О негосударственных пенсионных фондах" подготовлен и будет обсуждаться с экспертами в рамках проекта Азиатского Банка Развития на реформирование пенсионной системы в республике и направлен на рассмотрение Законодательного собрания Жогорку Кенеша Кыргызской Республики.</w:t>
      </w:r>
    </w:p>
    <w:p>
      <w:pPr>
        <w:spacing w:after="120"/>
        <w:ind w:firstLine="567"/>
        <w:jc w:val="both"/>
      </w:pPr>
      <w:r>
        <w:rPr>
          <w:rFonts w:ascii="Arial" w:cs="Arial" w:eastAsia="Arial" w:hAnsi="Arial"/>
          <w:sz w:val="20"/>
          <w:szCs w:val="20"/>
        </w:rPr>
        <w:t xml:space="preserve">Для реализации Закона Кыргызской Республики "О негосударственных пенсионных фондах" необходимо разработать пакет подзаконных актов, регламентирующих отдельные направления деятельности частных пенсионных схем:</w:t>
      </w:r>
    </w:p>
    <w:p>
      <w:pPr>
        <w:spacing w:after="120"/>
        <w:ind w:firstLine="567"/>
        <w:jc w:val="both"/>
      </w:pPr>
      <w:r>
        <w:rPr>
          <w:rFonts w:ascii="Arial" w:cs="Arial" w:eastAsia="Arial" w:hAnsi="Arial"/>
          <w:sz w:val="20"/>
          <w:szCs w:val="20"/>
        </w:rPr>
        <w:t xml:space="preserve">- Положение о порядке лицензирования деятельности негосударственных пенсионных фондов;</w:t>
      </w:r>
    </w:p>
    <w:p>
      <w:pPr>
        <w:spacing w:after="120"/>
        <w:ind w:firstLine="567"/>
        <w:jc w:val="both"/>
      </w:pPr>
      <w:r>
        <w:rPr>
          <w:rFonts w:ascii="Arial" w:cs="Arial" w:eastAsia="Arial" w:hAnsi="Arial"/>
          <w:sz w:val="20"/>
          <w:szCs w:val="20"/>
        </w:rPr>
        <w:t xml:space="preserve">- Инструкцию о порядке начисления доходов на пенсионные счета;</w:t>
      </w:r>
    </w:p>
    <w:p>
      <w:pPr>
        <w:spacing w:after="120"/>
        <w:ind w:firstLine="567"/>
        <w:jc w:val="both"/>
      </w:pPr>
      <w:r>
        <w:rPr>
          <w:rFonts w:ascii="Arial" w:cs="Arial" w:eastAsia="Arial" w:hAnsi="Arial"/>
          <w:sz w:val="20"/>
          <w:szCs w:val="20"/>
        </w:rPr>
        <w:t xml:space="preserve">- Инструкцию о порядке выплаты дополнительных пенсий;</w:t>
      </w:r>
    </w:p>
    <w:p>
      <w:pPr>
        <w:spacing w:after="120"/>
        <w:ind w:firstLine="567"/>
        <w:jc w:val="both"/>
      </w:pPr>
      <w:r>
        <w:rPr>
          <w:rFonts w:ascii="Arial" w:cs="Arial" w:eastAsia="Arial" w:hAnsi="Arial"/>
          <w:sz w:val="20"/>
          <w:szCs w:val="20"/>
        </w:rPr>
        <w:t xml:space="preserve">- План счетов и форм бухгалтерской отчетности;</w:t>
      </w:r>
    </w:p>
    <w:p>
      <w:pPr>
        <w:spacing w:after="120"/>
        <w:ind w:firstLine="567"/>
        <w:jc w:val="both"/>
      </w:pPr>
      <w:r>
        <w:rPr>
          <w:rFonts w:ascii="Arial" w:cs="Arial" w:eastAsia="Arial" w:hAnsi="Arial"/>
          <w:sz w:val="20"/>
          <w:szCs w:val="20"/>
        </w:rPr>
        <w:t xml:space="preserve">- Инструкцию по системе бухгалтерского учета в негосударственных пенсионных фондах;</w:t>
      </w:r>
    </w:p>
    <w:p>
      <w:pPr>
        <w:spacing w:after="120"/>
        <w:ind w:firstLine="567"/>
        <w:jc w:val="both"/>
      </w:pPr>
      <w:r>
        <w:rPr>
          <w:rFonts w:ascii="Arial" w:cs="Arial" w:eastAsia="Arial" w:hAnsi="Arial"/>
          <w:sz w:val="20"/>
          <w:szCs w:val="20"/>
        </w:rPr>
        <w:t xml:space="preserve">- Типовые виды пенсионных схем;</w:t>
      </w:r>
    </w:p>
    <w:p>
      <w:pPr>
        <w:spacing w:after="120"/>
        <w:ind w:firstLine="567"/>
        <w:jc w:val="both"/>
      </w:pPr>
      <w:r>
        <w:rPr>
          <w:rFonts w:ascii="Arial" w:cs="Arial" w:eastAsia="Arial" w:hAnsi="Arial"/>
          <w:sz w:val="20"/>
          <w:szCs w:val="20"/>
        </w:rPr>
        <w:t xml:space="preserve">- Общие правила деятельности негосударственных пенсионных фондов;</w:t>
      </w:r>
    </w:p>
    <w:p>
      <w:pPr>
        <w:spacing w:after="120"/>
        <w:ind w:firstLine="567"/>
        <w:jc w:val="both"/>
      </w:pPr>
      <w:r>
        <w:rPr>
          <w:rFonts w:ascii="Arial" w:cs="Arial" w:eastAsia="Arial" w:hAnsi="Arial"/>
          <w:sz w:val="20"/>
          <w:szCs w:val="20"/>
        </w:rPr>
        <w:t xml:space="preserve">- Механизм индексации вкладов;</w:t>
      </w:r>
    </w:p>
    <w:p>
      <w:pPr>
        <w:spacing w:after="120"/>
        <w:ind w:firstLine="567"/>
        <w:jc w:val="both"/>
      </w:pPr>
      <w:r>
        <w:rPr>
          <w:rFonts w:ascii="Arial" w:cs="Arial" w:eastAsia="Arial" w:hAnsi="Arial"/>
          <w:sz w:val="20"/>
          <w:szCs w:val="20"/>
        </w:rPr>
        <w:t xml:space="preserve">- Типовой договор страхования;</w:t>
      </w:r>
    </w:p>
    <w:p>
      <w:pPr>
        <w:spacing w:after="120"/>
        <w:ind w:firstLine="567"/>
        <w:jc w:val="both"/>
      </w:pPr>
      <w:r>
        <w:rPr>
          <w:rFonts w:ascii="Arial" w:cs="Arial" w:eastAsia="Arial" w:hAnsi="Arial"/>
          <w:sz w:val="20"/>
          <w:szCs w:val="20"/>
        </w:rPr>
        <w:t xml:space="preserve">- Типовые требования о диверсификации активов негосударственных пенсионных фондов;</w:t>
      </w:r>
    </w:p>
    <w:p>
      <w:pPr>
        <w:spacing w:after="120"/>
        <w:ind w:firstLine="567"/>
        <w:jc w:val="both"/>
      </w:pPr>
      <w:r>
        <w:rPr>
          <w:rFonts w:ascii="Arial" w:cs="Arial" w:eastAsia="Arial" w:hAnsi="Arial"/>
          <w:sz w:val="20"/>
          <w:szCs w:val="20"/>
        </w:rPr>
        <w:t xml:space="preserve">- Положение о Попечительском (Наблюдательном) совете.</w:t>
      </w:r>
    </w:p>
    <w:p>
      <w:pPr>
        <w:spacing w:after="120"/>
        <w:ind w:firstLine="567"/>
        <w:jc w:val="both"/>
      </w:pPr>
      <w:r>
        <w:rPr>
          <w:rFonts w:ascii="Arial" w:cs="Arial" w:eastAsia="Arial" w:hAnsi="Arial"/>
          <w:sz w:val="20"/>
          <w:szCs w:val="20"/>
        </w:rPr>
        <w:t xml:space="preserve">Принятие названных нормативно-правовых актов послужит началом развитию накопительных принципов финансирования пенсий на добровольной основе.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III. ЗАКЛЮЧЕНИЕ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Намечаемое реформой создание трехуровневой пенсионной системы в условиях рыночной экономики позволит с учетом государственных гарантий защитить наработанные в распределительной системе пенсионные права граждан в сочетании с накопительными добровольно приобретаемыми правами.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syho326vfeowvcqtabzg">
      <w:r>
        <w:rPr>
          <w:rFonts w:ascii="Arial" w:cs="Arial" w:eastAsia="Arial" w:hAnsi="Arial"/>
          <w:color w:val="132D3F"/>
          <w:sz w:val="16"/>
          <w:szCs w:val="16"/>
          <w:u w:val="single"/>
        </w:rPr>
        <w:t xml:space="preserve">dalil.kg/document/11676</w:t>
      </w:r>
    </w:hyperlink>
  </w:p>
  <w:p>
    <w:pPr>
      <w:spacing w:after="0" w:before="40"/>
      <w:jc w:val="center"/>
    </w:pPr>
    <w:hyperlink w:history="1" r:id="rIdbh-1er4izrja50ski01o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kts6phfddab14jyyxk1q" Type="http://schemas.openxmlformats.org/officeDocument/2006/relationships/hyperlink" Target="https://dalil.kg/document/11674" TargetMode="External"/><Relationship Id="rIdxe4k-ac-s4julw-imwjh-" Type="http://schemas.openxmlformats.org/officeDocument/2006/relationships/hyperlink" Target="https://dalil.kg/document/11674" TargetMode="External"/><Relationship Id="rIddrht3mcbhwi4yxqzn4eqy" Type="http://schemas.openxmlformats.org/officeDocument/2006/relationships/hyperlink" Target="https://dalil.kg/document/1167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syho326vfeowvcqtabzg" Type="http://schemas.openxmlformats.org/officeDocument/2006/relationships/hyperlink" Target="https://dalil.kg/document/11676" TargetMode="External"/><Relationship Id="rIdbh-1er4izrja50ski01o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2026-09-24T00:01:35.752Z</dcterms:created>
  <dcterms:modified xsi:type="dcterms:W3CDTF">2026-09-24T00:01:35.752Z</dcterms:modified>
</cp:coreProperties>
</file>

<file path=docProps/custom.xml><?xml version="1.0" encoding="utf-8"?>
<Properties xmlns="http://schemas.openxmlformats.org/officeDocument/2006/custom-properties" xmlns:vt="http://schemas.openxmlformats.org/officeDocument/2006/docPropsVTypes"/>
</file>