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15fowb_7134yelr3xld-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29 января 2018 года № 54</w:t>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статьями 10 и 17 </w:t>
      </w:r>
      <w:hyperlink w:history="1" r:id="rIdrjvtfx6ab3teh7kmtytv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mmbajrwh_mosfx899odz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Закона Кыргызской Республики "О таможенном регулировании в Кыргызской Республике" от 10 августа 2015 года № 564 следующие изменения:</w:t>
      </w:r>
    </w:p>
    <w:p>
      <w:pPr>
        <w:spacing w:after="120"/>
        <w:ind w:firstLine="397"/>
        <w:jc w:val="both"/>
      </w:pPr>
      <w:r>
        <w:rPr>
          <w:rFonts w:ascii="Arial" w:cs="Arial" w:eastAsia="Arial" w:hAnsi="Arial"/>
          <w:sz w:val="24"/>
          <w:szCs w:val="24"/>
        </w:rPr>
        <w:t xml:space="preserve">в </w:t>
      </w:r>
      <w:hyperlink w:history="1" r:id="rIdb7-kgp6oaup12ltarh5g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таможенном сопровождении, утвержденном вышеназванным </w:t>
      </w:r>
      <w:hyperlink w:history="1" r:id="rIdsktaril3nmaudj7r0lrr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1 слова "таможенного органа" заменить словами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 дополнить пунктом 2-1 следующего содержания:</w:t>
      </w:r>
    </w:p>
    <w:p>
      <w:pPr>
        <w:spacing w:after="120"/>
        <w:ind w:firstLine="397"/>
        <w:jc w:val="both"/>
      </w:pPr>
      <w:r>
        <w:rPr>
          <w:rFonts w:ascii="Arial" w:cs="Arial" w:eastAsia="Arial" w:hAnsi="Arial"/>
          <w:sz w:val="24"/>
          <w:szCs w:val="24"/>
        </w:rPr>
        <w:t xml:space="preserve">"2-1. Основные термины и понятия, используемые в настоящем </w:t>
      </w:r>
      <w:hyperlink w:history="1" r:id="rIdimwkvfhkurya1oldkzxn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изложены в значениях, определенных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 пункты 3 и 4 изложить в следующей редакции:</w:t>
      </w:r>
    </w:p>
    <w:p>
      <w:pPr>
        <w:spacing w:after="120"/>
        <w:ind w:firstLine="397"/>
        <w:jc w:val="both"/>
      </w:pPr>
      <w:r>
        <w:rPr>
          <w:rFonts w:ascii="Arial" w:cs="Arial" w:eastAsia="Arial" w:hAnsi="Arial"/>
          <w:sz w:val="24"/>
          <w:szCs w:val="24"/>
        </w:rPr>
        <w:t xml:space="preserve">"3. Регламент действий должностных лиц, связанных осуществлением таможенного сопровождения, определяется уполномоченным государственным органом в сфере таможенного деле (далее - уполномоченный государственный орган).</w:t>
      </w:r>
    </w:p>
    <w:p>
      <w:pPr>
        <w:spacing w:after="120"/>
        <w:ind w:firstLine="397"/>
        <w:jc w:val="both"/>
      </w:pPr>
      <w:r>
        <w:rPr>
          <w:rFonts w:ascii="Arial" w:cs="Arial" w:eastAsia="Arial" w:hAnsi="Arial"/>
          <w:sz w:val="24"/>
          <w:szCs w:val="24"/>
        </w:rPr>
        <w:t xml:space="preserve">4. Таможенное сопровождение транспортных средств, перевозящих товары в соответствии с таможенной процедурой таможенного транзита, осуществляется должностными лицами.";</w:t>
      </w:r>
    </w:p>
    <w:p>
      <w:pPr>
        <w:spacing w:after="120"/>
        <w:ind w:firstLine="397"/>
        <w:jc w:val="both"/>
      </w:pPr>
      <w:r>
        <w:rPr>
          <w:rFonts w:ascii="Arial" w:cs="Arial" w:eastAsia="Arial" w:hAnsi="Arial"/>
          <w:sz w:val="24"/>
          <w:szCs w:val="24"/>
        </w:rPr>
        <w:t xml:space="preserve">- в пункте 9:</w:t>
      </w:r>
    </w:p>
    <w:p>
      <w:pPr>
        <w:spacing w:after="120"/>
        <w:ind w:firstLine="397"/>
        <w:jc w:val="both"/>
      </w:pPr>
      <w:r>
        <w:rPr>
          <w:rFonts w:ascii="Arial" w:cs="Arial" w:eastAsia="Arial" w:hAnsi="Arial"/>
          <w:sz w:val="24"/>
          <w:szCs w:val="24"/>
        </w:rPr>
        <w:t xml:space="preserve">в абзаце первом слова "в сфере таможенного дела" исключить;</w:t>
      </w:r>
    </w:p>
    <w:p>
      <w:pPr>
        <w:spacing w:after="120"/>
        <w:ind w:firstLine="397"/>
        <w:jc w:val="both"/>
      </w:pPr>
      <w:r>
        <w:rPr>
          <w:rFonts w:ascii="Arial" w:cs="Arial" w:eastAsia="Arial" w:hAnsi="Arial"/>
          <w:sz w:val="24"/>
          <w:szCs w:val="24"/>
        </w:rPr>
        <w:t xml:space="preserve">абзац второй изложить в следующей редакции:</w:t>
      </w:r>
    </w:p>
    <w:p>
      <w:pPr>
        <w:spacing w:after="120"/>
        <w:ind w:firstLine="397"/>
        <w:jc w:val="both"/>
      </w:pPr>
      <w:r>
        <w:rPr>
          <w:rFonts w:ascii="Arial" w:cs="Arial" w:eastAsia="Arial" w:hAnsi="Arial"/>
          <w:sz w:val="24"/>
          <w:szCs w:val="24"/>
        </w:rPr>
        <w:t xml:space="preserve">"Работа ПСТН, в целях исключения простоя транспортных средств перевозящих товары, должна осуществляться в круглосуточном режиме.";</w:t>
      </w:r>
    </w:p>
    <w:p>
      <w:pPr>
        <w:spacing w:after="120"/>
        <w:ind w:firstLine="397"/>
        <w:jc w:val="both"/>
      </w:pPr>
      <w:r>
        <w:rPr>
          <w:rFonts w:ascii="Arial" w:cs="Arial" w:eastAsia="Arial" w:hAnsi="Arial"/>
          <w:sz w:val="24"/>
          <w:szCs w:val="24"/>
        </w:rPr>
        <w:t xml:space="preserve">- в абзаце втором пункта 10 слова "в сфере таможенного дела" исключить;</w:t>
      </w:r>
    </w:p>
    <w:p>
      <w:pPr>
        <w:spacing w:after="120"/>
        <w:ind w:firstLine="397"/>
        <w:jc w:val="both"/>
      </w:pPr>
      <w:r>
        <w:rPr>
          <w:rFonts w:ascii="Arial" w:cs="Arial" w:eastAsia="Arial" w:hAnsi="Arial"/>
          <w:sz w:val="24"/>
          <w:szCs w:val="24"/>
        </w:rPr>
        <w:t xml:space="preserve">- пункт 11 дополнить абзацем вторым следующего содержания:</w:t>
      </w:r>
    </w:p>
    <w:p>
      <w:pPr>
        <w:spacing w:after="120"/>
        <w:ind w:firstLine="397"/>
        <w:jc w:val="both"/>
      </w:pPr>
      <w:r>
        <w:rPr>
          <w:rFonts w:ascii="Arial" w:cs="Arial" w:eastAsia="Arial" w:hAnsi="Arial"/>
          <w:sz w:val="24"/>
          <w:szCs w:val="24"/>
        </w:rPr>
        <w:t xml:space="preserve">"В случае привлечения должностных лиц центрального аппарата уполномоченного государственного органа, решение об организации таможенного сопровождения принимается руководителем уполномоченного государственного органа либо его заместителем в форме приказа.";</w:t>
      </w:r>
    </w:p>
    <w:p>
      <w:pPr>
        <w:spacing w:after="120"/>
        <w:ind w:firstLine="397"/>
        <w:jc w:val="both"/>
      </w:pPr>
      <w:r>
        <w:rPr>
          <w:rFonts w:ascii="Arial" w:cs="Arial" w:eastAsia="Arial" w:hAnsi="Arial"/>
          <w:sz w:val="24"/>
          <w:szCs w:val="24"/>
        </w:rPr>
        <w:t xml:space="preserve">- пункт 12 дополнить абзацем пятым следующего содержания:</w:t>
      </w:r>
    </w:p>
    <w:p>
      <w:pPr>
        <w:spacing w:after="120"/>
        <w:ind w:firstLine="397"/>
        <w:jc w:val="both"/>
      </w:pPr>
      <w:r>
        <w:rPr>
          <w:rFonts w:ascii="Arial" w:cs="Arial" w:eastAsia="Arial" w:hAnsi="Arial"/>
          <w:sz w:val="24"/>
          <w:szCs w:val="24"/>
        </w:rPr>
        <w:t xml:space="preserve">"- пункт смены таможенного наряда (при необходимости);".</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5fowb_7134yelr3xld-f" Type="http://schemas.openxmlformats.org/officeDocument/2006/relationships/hyperlink" Target="http://kodeks.duckdns.org/document/157558" TargetMode="External"/><Relationship Id="rIdrjvtfx6ab3teh7kmtytvv" Type="http://schemas.openxmlformats.org/officeDocument/2006/relationships/hyperlink" Target="http://kodeks.duckdns.org/document/203685" TargetMode="External"/><Relationship Id="rIdmmbajrwh_mosfx899odz7" Type="http://schemas.openxmlformats.org/officeDocument/2006/relationships/hyperlink" Target="http://kodeks.duckdns.org/document/99065" TargetMode="External"/><Relationship Id="rIdb7-kgp6oaup12ltarh5gw" Type="http://schemas.openxmlformats.org/officeDocument/2006/relationships/hyperlink" Target="http://kodeks.duckdns.org/document/99072" TargetMode="External"/><Relationship Id="rIdsktaril3nmaudj7r0lrr8" Type="http://schemas.openxmlformats.org/officeDocument/2006/relationships/hyperlink" Target="http://kodeks.duckdns.org/document/99065" TargetMode="External"/><Relationship Id="rIdimwkvfhkurya1oldkzxnm" Type="http://schemas.openxmlformats.org/officeDocument/2006/relationships/hyperlink" Target="http://kodeks.duckdns.org/document/99072"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2026-09-23T11:54:15.543Z</dcterms:created>
  <dcterms:modified xsi:type="dcterms:W3CDTF">2026-09-23T11:54:15.543Z</dcterms:modified>
</cp:coreProperties>
</file>

<file path=docProps/custom.xml><?xml version="1.0" encoding="utf-8"?>
<Properties xmlns="http://schemas.openxmlformats.org/officeDocument/2006/custom-properties" xmlns:vt="http://schemas.openxmlformats.org/officeDocument/2006/docPropsVTypes"/>
</file>