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n1cqm0pgvuyf-7kbrks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210</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мая 2018 года № 249</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2018/2019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qupaklnfqiirybzpqmqf">
        <w:r>
          <w:rPr>
            <w:rFonts w:ascii="Arial" w:cs="Arial" w:eastAsia="Arial" w:hAnsi="Arial"/>
            <w:color w:val="1D4ED8"/>
            <w:sz w:val="24"/>
            <w:szCs w:val="24"/>
            <w:u w:val="single"/>
          </w:rPr>
          <w:t xml:space="preserve">8 октября 2018 года № 463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2018/2019 года, в соответствии со статьями 10 и 17 конституционного </w:t>
      </w:r>
      <w:hyperlink w:history="1" r:id="rId4uxxlp7qgiwp7ogaf1_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2018/2019 года (далее - План мероприятий) согласно </w:t>
      </w:r>
      <w:hyperlink w:history="1" r:id="rIdp_rrti-br4aj8xkvrvd2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w:t>
      </w:r>
      <w:hyperlink w:history="1" r:id="rIdnkoisqlycllhven9l7yza">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mwiyisfirwntqsnjohv40">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срок до 1 июля 2018 года:</w:t>
      </w:r>
    </w:p>
    <w:p>
      <w:pPr>
        <w:spacing w:after="60"/>
        <w:ind w:firstLine="567"/>
        <w:jc w:val="both"/>
      </w:pPr>
      <w:r>
        <w:rPr>
          <w:rFonts w:ascii="Arial" w:cs="Arial" w:eastAsia="Arial" w:hAnsi="Arial"/>
          <w:sz w:val="24"/>
          <w:szCs w:val="24"/>
        </w:rPr>
        <w:t xml:space="preserve">принять меры по проведению конкурсов на закупку топлива для бюджетных организаций, заключить с ними договоры;</w:t>
      </w:r>
    </w:p>
    <w:p>
      <w:pPr>
        <w:spacing w:after="60"/>
        <w:ind w:firstLine="567"/>
        <w:jc w:val="both"/>
      </w:pPr>
      <w:r>
        <w:rPr>
          <w:rFonts w:ascii="Arial" w:cs="Arial" w:eastAsia="Arial" w:hAnsi="Arial"/>
          <w:sz w:val="24"/>
          <w:szCs w:val="24"/>
        </w:rPr>
        <w:t xml:space="preserve">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аппаратов полномочных представителей Правительства Кыргызской Республики в областях,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3. В соответствии с частью 2 статьи 27 </w:t>
      </w:r>
      <w:hyperlink w:history="1" r:id="rIdzljhy-qmlcg0do2oqsn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2018/2019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1 июня 2018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w:t>
      </w:r>
    </w:p>
    <w:p>
      <w:pPr>
        <w:spacing w:after="60"/>
        <w:ind w:firstLine="567"/>
        <w:jc w:val="both"/>
      </w:pPr>
      <w:r>
        <w:rPr>
          <w:rFonts w:ascii="Arial" w:cs="Arial" w:eastAsia="Arial" w:hAnsi="Arial"/>
          <w:sz w:val="24"/>
          <w:szCs w:val="24"/>
        </w:rPr>
        <w:t xml:space="preserve">- определить цены на погрузочно-разгрузочные работы и хранение кавакского угля и рекомендовать их для использования.</w:t>
      </w:r>
    </w:p>
    <w:p>
      <w:pPr>
        <w:spacing w:after="60"/>
        <w:ind w:firstLine="567"/>
        <w:jc w:val="both"/>
      </w:pPr>
      <w:r>
        <w:rPr>
          <w:rFonts w:ascii="Arial" w:cs="Arial" w:eastAsia="Arial" w:hAnsi="Arial"/>
          <w:sz w:val="24"/>
          <w:szCs w:val="24"/>
        </w:rPr>
        <w:t xml:space="preserve">5. Министерству транспорта и дорог Кыргызской Республики совместно с Государственным агентством антимонопольного регулирования при Правительстве Кыргызской Республики установить цены (тарифы) на железнодорожную перевозку угля от станции Балыкчы до ТЭЦ города Бишкек.</w:t>
      </w:r>
    </w:p>
    <w:p>
      <w:pPr>
        <w:spacing w:after="60"/>
        <w:ind w:firstLine="567"/>
        <w:jc w:val="both"/>
      </w:pPr>
      <w:r>
        <w:rPr>
          <w:rFonts w:ascii="Arial" w:cs="Arial" w:eastAsia="Arial" w:hAnsi="Arial"/>
          <w:sz w:val="24"/>
          <w:szCs w:val="24"/>
        </w:rPr>
        <w:t xml:space="preserve">6.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7.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8. Министерству финансов Кыргызской Республики обеспечить в 2018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hyperlink w:history="1" r:id="rId0wnsvoz-lziqcoyvy6hb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2019-2020 годы".</w:t>
      </w:r>
    </w:p>
    <w:p>
      <w:pPr>
        <w:spacing w:after="60"/>
        <w:ind w:firstLine="567"/>
        <w:jc w:val="both"/>
      </w:pPr>
      <w:r>
        <w:rPr>
          <w:rFonts w:ascii="Arial" w:cs="Arial" w:eastAsia="Arial" w:hAnsi="Arial"/>
          <w:sz w:val="24"/>
          <w:szCs w:val="24"/>
        </w:rPr>
        <w:t xml:space="preserve">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10.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11.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Фонду государственных материальных резервов при Правительстве Кыргызской Республики и Государственному агентству по управлению бюджетными кредитами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12.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Ошского муниципального предприятия "Теплоснабжение" и государственного предприятия "Кыргызтеплоэнерго".</w:t>
      </w:r>
    </w:p>
    <w:p>
      <w:pPr>
        <w:spacing w:after="60"/>
        <w:ind w:firstLine="567"/>
        <w:jc w:val="both"/>
      </w:pPr>
      <w:r>
        <w:rPr>
          <w:rFonts w:ascii="Arial" w:cs="Arial" w:eastAsia="Arial" w:hAnsi="Arial"/>
          <w:sz w:val="24"/>
          <w:szCs w:val="24"/>
        </w:rPr>
        <w:t xml:space="preserve">13. Государственной инспекции по экологической и технической безопасности при Правительстве Кыргызской Республики, в целях обеспечения надлежащего контроля и надзора за качеством подготовки субъектов топливно-энергетического комплекса к осенне-зимнему периоду 2018/2019 года осуществлять проверку качества ремонтно-подготовительных работ, проводимых предприятиями топливно-энергетического комплекса.</w:t>
      </w:r>
    </w:p>
    <w:p>
      <w:pPr>
        <w:spacing w:after="60"/>
        <w:ind w:firstLine="567"/>
        <w:jc w:val="both"/>
      </w:pPr>
      <w:r>
        <w:rPr>
          <w:rFonts w:ascii="Arial" w:cs="Arial" w:eastAsia="Arial" w:hAnsi="Arial"/>
          <w:sz w:val="24"/>
          <w:szCs w:val="24"/>
        </w:rPr>
        <w:t xml:space="preserve">14. Министерству экономики Кыргызской Республики совместно с Министерством юстиции Кыргызской Республики, Государственным комитетом промышленности, энергетики и недропользования Кыргызской Республики и Государственной инспекцией по экологической и технической безопасности при Правительстве Кыргызской Республики, в целях обеспечения стабильной работы предприятий топливно-энергетического комплекса в осенне-зимние периоды разработать и внести соответствующее решение об увеличении количества проверок субъектов топливно-энергетического комплекса.</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veow8kzf2z1qsszhkif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2018 года № 463)</w:t>
      </w:r>
    </w:p>
    <w:p>
      <w:pPr>
        <w:spacing w:after="60"/>
        <w:ind w:firstLine="567"/>
        <w:jc w:val="both"/>
      </w:pPr>
      <w:r>
        <w:rPr>
          <w:rFonts w:ascii="Arial" w:cs="Arial" w:eastAsia="Arial" w:hAnsi="Arial"/>
          <w:sz w:val="24"/>
          <w:szCs w:val="24"/>
        </w:rPr>
        <w:t xml:space="preserve">16. Государственному предприятию "Кыргызтеплоэнерго" при Государственном комитете промышленности, энергетики и недропользования Кыргызской Республики обеспечить выполнение плановых технико-экономических показателей на 2018 год.</w:t>
      </w:r>
    </w:p>
    <w:p>
      <w:pPr>
        <w:spacing w:after="60"/>
        <w:ind w:firstLine="567"/>
        <w:jc w:val="both"/>
      </w:pPr>
      <w:r>
        <w:rPr>
          <w:rFonts w:ascii="Arial" w:cs="Arial" w:eastAsia="Arial" w:hAnsi="Arial"/>
          <w:sz w:val="24"/>
          <w:szCs w:val="24"/>
        </w:rPr>
        <w:t xml:space="preserve">17.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 обеспечить выполнение плановых технико-экономических показателей на 2018 год.</w:t>
      </w:r>
    </w:p>
    <w:p>
      <w:pPr>
        <w:spacing w:after="60"/>
        <w:ind w:firstLine="567"/>
        <w:jc w:val="both"/>
      </w:pPr>
      <w:r>
        <w:rPr>
          <w:rFonts w:ascii="Arial" w:cs="Arial" w:eastAsia="Arial" w:hAnsi="Arial"/>
          <w:sz w:val="24"/>
          <w:szCs w:val="24"/>
        </w:rPr>
        <w:t xml:space="preserve">18.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ind w:firstLine="567"/>
        <w:jc w:val="both"/>
      </w:pPr>
      <w:r>
        <w:rPr>
          <w:rFonts w:ascii="Arial" w:cs="Arial" w:eastAsia="Arial" w:hAnsi="Arial"/>
          <w:sz w:val="24"/>
          <w:szCs w:val="24"/>
        </w:rPr>
        <w:t xml:space="preserve">19. Рекомендовать ОАО "Национальная энергетическая холдинговая компания" совместно с:</w:t>
      </w:r>
    </w:p>
    <w:p>
      <w:pPr>
        <w:spacing w:after="60"/>
        <w:ind w:firstLine="567"/>
        <w:jc w:val="both"/>
      </w:pPr>
      <w:r>
        <w:rPr>
          <w:rFonts w:ascii="Arial" w:cs="Arial" w:eastAsia="Arial" w:hAnsi="Arial"/>
          <w:sz w:val="24"/>
          <w:szCs w:val="24"/>
        </w:rPr>
        <w:t xml:space="preserve">- ОАО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60"/>
        <w:ind w:firstLine="567"/>
        <w:jc w:val="both"/>
      </w:pPr>
      <w:r>
        <w:rPr>
          <w:rFonts w:ascii="Arial" w:cs="Arial" w:eastAsia="Arial" w:hAnsi="Arial"/>
          <w:sz w:val="24"/>
          <w:szCs w:val="24"/>
        </w:rPr>
        <w:t xml:space="preserve">- ОАО "Национальная электрическая сеть Кыргызстана", "Северэлектро", "Востокэлектро", "Ошэлектро" и "Жалалабатэлектро" обеспечить в 2018 году снижение уровня потерь электрической энергии в электрических сетях: ОАО "Национальная электрическая сеть Кыргызстана" - до 5,85%, ОАО "Северэлектро" - до 12,4%, ОАО "Востокэлектро" - до 13,4%, ОАО "Ошэлектро" - до 12,4%, ОАО "Жалалабатэлектро" - до 12,4% и снижение дебиторской задолженности на 20%, без учета задолженности бюджетных потребителей и выплаты компенсаций за четвертый квартал 2018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установленных на 2018 год.</w:t>
      </w:r>
    </w:p>
    <w:p>
      <w:pPr>
        <w:spacing w:after="60"/>
        <w:ind w:firstLine="567"/>
        <w:jc w:val="both"/>
      </w:pPr>
      <w:r>
        <w:rPr>
          <w:rFonts w:ascii="Arial" w:cs="Arial" w:eastAsia="Arial" w:hAnsi="Arial"/>
          <w:sz w:val="24"/>
          <w:szCs w:val="24"/>
        </w:rPr>
        <w:t xml:space="preserve">20.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и тепловую энергию и природный газ, и бюджетных организаций, допускающих перерасход установленных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5wlobjgojwcreeb-kdnqc">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vjb_mcehnljhot_wgjbac">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2018/2019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21.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потребителей Кыргызской Республики в осенне-зимний период 2018/2019 года;</w:t>
      </w:r>
    </w:p>
    <w:p>
      <w:pPr>
        <w:spacing w:after="60"/>
        <w:ind w:firstLine="567"/>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2018 год;</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2018 год.</w:t>
      </w:r>
    </w:p>
    <w:p>
      <w:pPr>
        <w:spacing w:after="60"/>
        <w:ind w:firstLine="567"/>
        <w:jc w:val="both"/>
      </w:pPr>
      <w:r>
        <w:rPr>
          <w:rFonts w:ascii="Arial" w:cs="Arial" w:eastAsia="Arial" w:hAnsi="Arial"/>
          <w:sz w:val="24"/>
          <w:szCs w:val="24"/>
        </w:rPr>
        <w:t xml:space="preserve">22.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Генеральной схемы газоснабжения и газификации Кыргызской Республики до 2030 года и Инвестиционной программы на 2018 год.</w:t>
      </w:r>
    </w:p>
    <w:p>
      <w:pPr>
        <w:spacing w:after="60"/>
        <w:ind w:firstLine="567"/>
        <w:jc w:val="both"/>
      </w:pPr>
      <w:r>
        <w:rPr>
          <w:rFonts w:ascii="Arial" w:cs="Arial" w:eastAsia="Arial" w:hAnsi="Arial"/>
          <w:sz w:val="24"/>
          <w:szCs w:val="24"/>
        </w:rPr>
        <w:t xml:space="preserve">23.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ОАО "Национальная электрическая сеть Кыргызстана".</w:t>
      </w:r>
    </w:p>
    <w:p>
      <w:pPr>
        <w:spacing w:after="60"/>
        <w:ind w:firstLine="567"/>
        <w:jc w:val="both"/>
      </w:pPr>
      <w:r>
        <w:rPr>
          <w:rFonts w:ascii="Arial" w:cs="Arial" w:eastAsia="Arial" w:hAnsi="Arial"/>
          <w:sz w:val="24"/>
          <w:szCs w:val="24"/>
        </w:rPr>
        <w:t xml:space="preserve">24. В целях оказания содействия в реализации Проекта между ОАО "Бишкектеплосеть" и Российско-Кыргызским Фондом развития "Реконструкция магистральной сети "Восток" (II пусковой комплекс) на территории города Бишкек", осуществляемого ОАО "Бишкектеплосеть" (далее - Проект):</w:t>
      </w:r>
    </w:p>
    <w:p>
      <w:pPr>
        <w:spacing w:after="60"/>
        <w:ind w:firstLine="567"/>
        <w:jc w:val="both"/>
      </w:pPr>
      <w:r>
        <w:rPr>
          <w:rFonts w:ascii="Arial" w:cs="Arial" w:eastAsia="Arial" w:hAnsi="Arial"/>
          <w:sz w:val="24"/>
          <w:szCs w:val="24"/>
        </w:rPr>
        <w:t xml:space="preserve">- рекомендовать мэрии города Бишкек обеспечить согласование графика строительно-монтажных работ и выдачу разрешительных документов для реализации Проекта;</w:t>
      </w:r>
    </w:p>
    <w:p>
      <w:pPr>
        <w:spacing w:after="60"/>
        <w:ind w:firstLine="567"/>
        <w:jc w:val="both"/>
      </w:pPr>
      <w:r>
        <w:rPr>
          <w:rFonts w:ascii="Arial" w:cs="Arial" w:eastAsia="Arial" w:hAnsi="Arial"/>
          <w:sz w:val="24"/>
          <w:szCs w:val="24"/>
        </w:rPr>
        <w:t xml:space="preserve">- Государственному агентству по регулированию топливно-энергетического комплекса при Правительстве Кыргызской Республики ежегодно, при формировании и утверждении тарифа на тепловую энергию для ОАО "Бишкектеплосеть", учитывать финансовые обязательства по Проекту;</w:t>
      </w:r>
    </w:p>
    <w:p>
      <w:pPr>
        <w:spacing w:after="60"/>
        <w:ind w:firstLine="567"/>
        <w:jc w:val="both"/>
      </w:pPr>
      <w:r>
        <w:rPr>
          <w:rFonts w:ascii="Arial" w:cs="Arial" w:eastAsia="Arial" w:hAnsi="Arial"/>
          <w:sz w:val="24"/>
          <w:szCs w:val="24"/>
        </w:rPr>
        <w:t xml:space="preserve">- рекомендовать ОАО "РСК Банк" и ОАО "Бишкектеплосеть" заключить соглашение с Российско-Кыргызским Фондом развития (по согласованию) о долевом распределении денежных средств, поступающих в ОАО "РСК Банк" от потребителей ОАО "Бишкектеплосеть".</w:t>
      </w:r>
    </w:p>
    <w:p>
      <w:pPr>
        <w:spacing w:after="60"/>
        <w:ind w:firstLine="567"/>
        <w:jc w:val="both"/>
      </w:pPr>
      <w:r>
        <w:rPr>
          <w:rFonts w:ascii="Arial" w:cs="Arial" w:eastAsia="Arial" w:hAnsi="Arial"/>
          <w:sz w:val="24"/>
          <w:szCs w:val="24"/>
        </w:rPr>
        <w:t xml:space="preserve">25. Рекомендовать мэрии города Бишкек:</w:t>
      </w:r>
    </w:p>
    <w:p>
      <w:pPr>
        <w:spacing w:after="60"/>
        <w:ind w:firstLine="567"/>
        <w:jc w:val="both"/>
      </w:pPr>
      <w:r>
        <w:rPr>
          <w:rFonts w:ascii="Arial" w:cs="Arial" w:eastAsia="Arial" w:hAnsi="Arial"/>
          <w:sz w:val="24"/>
          <w:szCs w:val="24"/>
        </w:rPr>
        <w:t xml:space="preserve">- совместно с коммунальным предприятием "Бишкектеплоэнерго" мэрии города Бишкек рассмотреть возможность восстановления котельной "Бишкексельмаш";</w:t>
      </w:r>
    </w:p>
    <w:p>
      <w:pPr>
        <w:spacing w:after="60"/>
        <w:ind w:firstLine="567"/>
        <w:jc w:val="both"/>
      </w:pPr>
      <w:r>
        <w:rPr>
          <w:rFonts w:ascii="Arial" w:cs="Arial" w:eastAsia="Arial" w:hAnsi="Arial"/>
          <w:sz w:val="24"/>
          <w:szCs w:val="24"/>
        </w:rPr>
        <w:t xml:space="preserve">- оказать содействие в освобождении земельного участка, выделенного ОАО "Бишкектеплосеть" под строительство насосной станции (на пересечении пр.Чуй - ул.Осмонкула);</w:t>
      </w:r>
    </w:p>
    <w:p>
      <w:pPr>
        <w:spacing w:after="60"/>
        <w:ind w:firstLine="567"/>
        <w:jc w:val="both"/>
      </w:pPr>
      <w:r>
        <w:rPr>
          <w:rFonts w:ascii="Arial" w:cs="Arial" w:eastAsia="Arial" w:hAnsi="Arial"/>
          <w:sz w:val="24"/>
          <w:szCs w:val="24"/>
        </w:rPr>
        <w:t xml:space="preserve">- совместно с ОсОО "Газпром Кыргызстан" (по согласованию) рассмотреть вопрос о строительстве котельных на природном газе для обеспечения теплоснабжения новых многоэтажных жилых домов и подключении новых абонентов к газоснабжению;</w:t>
      </w:r>
    </w:p>
    <w:p>
      <w:pPr>
        <w:spacing w:after="60"/>
        <w:ind w:firstLine="567"/>
        <w:jc w:val="both"/>
      </w:pPr>
      <w:r>
        <w:rPr>
          <w:rFonts w:ascii="Arial" w:cs="Arial" w:eastAsia="Arial" w:hAnsi="Arial"/>
          <w:sz w:val="24"/>
          <w:szCs w:val="24"/>
        </w:rPr>
        <w:t xml:space="preserve">- разработать и утвердить в установленном порядке схемы теплоснабжения города Бишкек и проекты детальной планировки инженерной инфраструктуры города Бишкек.</w:t>
      </w:r>
    </w:p>
    <w:p>
      <w:pPr>
        <w:spacing w:after="60"/>
        <w:ind w:firstLine="567"/>
        <w:jc w:val="both"/>
      </w:pPr>
      <w:r>
        <w:rPr>
          <w:rFonts w:ascii="Arial" w:cs="Arial" w:eastAsia="Arial" w:hAnsi="Arial"/>
          <w:sz w:val="24"/>
          <w:szCs w:val="24"/>
        </w:rPr>
        <w:t xml:space="preserve">26. Признать утратившими силу:</w:t>
      </w:r>
    </w:p>
    <w:p>
      <w:pPr>
        <w:spacing w:after="60"/>
        <w:ind w:firstLine="567"/>
        <w:jc w:val="both"/>
      </w:pPr>
      <w:r>
        <w:rPr>
          <w:rFonts w:ascii="Arial" w:cs="Arial" w:eastAsia="Arial" w:hAnsi="Arial"/>
          <w:sz w:val="24"/>
          <w:szCs w:val="24"/>
        </w:rPr>
        <w:t xml:space="preserve">- </w:t>
      </w:r>
      <w:hyperlink w:history="1" r:id="rIdr6ucp4uyiof-x74smmf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2017/2018 года" от 10 мая 2017 года № 262;</w:t>
      </w:r>
    </w:p>
    <w:p>
      <w:pPr>
        <w:spacing w:after="60"/>
        <w:ind w:firstLine="567"/>
        <w:jc w:val="both"/>
      </w:pPr>
      <w:r>
        <w:rPr>
          <w:rFonts w:ascii="Arial" w:cs="Arial" w:eastAsia="Arial" w:hAnsi="Arial"/>
          <w:sz w:val="24"/>
          <w:szCs w:val="24"/>
        </w:rPr>
        <w:t xml:space="preserve">- </w:t>
      </w:r>
      <w:hyperlink w:history="1" r:id="rIdwn-dqtlr9nu9wheweni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fmmg0piotjmrx6myuge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2017/2018 года" от 10 мая 2017 года № 262" от 18 июля 2017 года № 434;</w:t>
      </w:r>
    </w:p>
    <w:p>
      <w:pPr>
        <w:spacing w:after="60"/>
        <w:ind w:firstLine="567"/>
        <w:jc w:val="both"/>
      </w:pPr>
      <w:r>
        <w:rPr>
          <w:rFonts w:ascii="Arial" w:cs="Arial" w:eastAsia="Arial" w:hAnsi="Arial"/>
          <w:sz w:val="24"/>
          <w:szCs w:val="24"/>
        </w:rPr>
        <w:t xml:space="preserve">- пункты 3 и 5 </w:t>
      </w:r>
      <w:hyperlink w:history="1" r:id="rIdt_ry5q9mlpyoot1drqsm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2017/2018 года" от 10 октября 2017 года № 657.</w:t>
      </w:r>
    </w:p>
    <w:p>
      <w:pPr>
        <w:spacing w:after="60"/>
        <w:ind w:firstLine="567"/>
        <w:jc w:val="both"/>
      </w:pPr>
      <w:r>
        <w:rPr>
          <w:rFonts w:ascii="Arial" w:cs="Arial" w:eastAsia="Arial" w:hAnsi="Arial"/>
          <w:sz w:val="24"/>
          <w:szCs w:val="24"/>
        </w:rPr>
        <w:t xml:space="preserve">27.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28.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4727"/>
        <w:gridCol w:w="1484"/>
        <w:gridCol w:w="3579"/>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2018 года и I квартал 2019 года на основе прогноза и ожидаемого объема электропотребления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2018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"Национальная энергетическая холдинговая компания",
 ОАО "НЭС Кыргызстана"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r>
              <w:rPr>
                <w:rFonts w:ascii="Arial" w:cs="Arial" w:eastAsia="Arial" w:hAnsi="Arial"/>
                <w:sz w:val="24"/>
                <w:szCs w:val="24"/>
              </w:rPr>
              <w:t xml:space="preserve">2</w:t>
            </w:r>
            <w:r>
              <w:rPr>
                <w:rFonts w:ascii="Arial" w:cs="Arial" w:eastAsia="Arial" w:hAnsi="Arial"/>
                <w:sz w:val="24"/>
                <w:szCs w:val="24"/>
              </w:rPr>
              <w:t xml:space="preserve">-11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p>
            <w:pPr>
              <w:jc w:val="left"/>
            </w:pPr>
            <w:r>
              <w:rPr>
                <w:rFonts w:ascii="Arial" w:cs="Arial" w:eastAsia="Arial" w:hAnsi="Arial"/>
                <w:sz w:val="24"/>
                <w:szCs w:val="24"/>
              </w:rPr>
              <w:t xml:space="preserve">Предприятия ТЭК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нарушения установленного режима потребления электроэнергии и самовольном подключении электрического отопительного оборудования в установленном порядке производить аннулирование технических условий у потребителей, имеющих трехфазный ввод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r>
              <w:rPr>
                <w:rFonts w:ascii="Arial" w:cs="Arial" w:eastAsia="Arial" w:hAnsi="Arial"/>
                <w:sz w:val="24"/>
                <w:szCs w:val="24"/>
              </w:rPr>
              <w:t xml:space="preserve">2</w:t>
            </w:r>
            <w:r>
              <w:rPr>
                <w:rFonts w:ascii="Arial" w:cs="Arial" w:eastAsia="Arial" w:hAnsi="Arial"/>
                <w:sz w:val="24"/>
                <w:szCs w:val="24"/>
              </w:rPr>
              <w:t xml:space="preserve">-11 к настоящему постановлению</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и тепловую энергию и природный газ</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2018/2019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2018 года по 1 марта 2019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ритмичной отгрузки угля на угольных разрезах для обеспечения углем население и бюджетные учреждения республики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2018 года по 1 марта 2019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ГКДО,
 (по согласованию):
 ОАО "НЭС Кыргызстана",
 ОАО "Северэлектро",
 ОАО "Ошэлектро",
 ОАО "Востокэлектро",
 ОАО "Жалалабатэлектро"</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повышению надежности работы ТЭЦ гор. Бишкек в осенне-зимний период 2018/2019 года:</w:t>
            </w:r>
          </w:p>
          <w:p>
            <w:pPr>
              <w:jc w:val="left"/>
            </w:pPr>
            <w:r>
              <w:rPr>
                <w:rFonts w:ascii="Arial" w:cs="Arial" w:eastAsia="Arial" w:hAnsi="Arial"/>
                <w:sz w:val="24"/>
                <w:szCs w:val="24"/>
              </w:rPr>
              <w:t xml:space="preserve">- в установленный срок произвести капитальный ремонт главного производственного здания котельного и турбинного цехов;</w:t>
            </w:r>
          </w:p>
          <w:p>
            <w:pPr>
              <w:jc w:val="left"/>
            </w:pPr>
            <w:r>
              <w:rPr>
                <w:rFonts w:ascii="Arial" w:cs="Arial" w:eastAsia="Arial" w:hAnsi="Arial"/>
                <w:sz w:val="24"/>
                <w:szCs w:val="24"/>
              </w:rPr>
              <w:t xml:space="preserve">- разработать и внедрить систему обогрева импульсных линий котлотурбоагрегатов;</w:t>
            </w:r>
          </w:p>
          <w:p>
            <w:pPr>
              <w:jc w:val="left"/>
            </w:pPr>
            <w:r>
              <w:rPr>
                <w:rFonts w:ascii="Arial" w:cs="Arial" w:eastAsia="Arial" w:hAnsi="Arial"/>
                <w:sz w:val="24"/>
                <w:szCs w:val="24"/>
              </w:rPr>
              <w:t xml:space="preserve">- усовершенствовать приборы КИП и автоматики, заменить в цехах насосы, исчерпавшие свой ресурс;</w:t>
            </w:r>
          </w:p>
          <w:p>
            <w:pPr>
              <w:jc w:val="left"/>
            </w:pPr>
            <w:r>
              <w:rPr>
                <w:rFonts w:ascii="Arial" w:cs="Arial" w:eastAsia="Arial" w:hAnsi="Arial"/>
                <w:sz w:val="24"/>
                <w:szCs w:val="24"/>
              </w:rPr>
              <w:t xml:space="preserve">- произвести реконструкцию 1-й очереди ХОВ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обеспечению стабильного прохождения отопительного периода 2018/2019 года:</w:t>
            </w:r>
          </w:p>
          <w:p>
            <w:pPr>
              <w:jc w:val="left"/>
            </w:pPr>
            <w:r>
              <w:rPr>
                <w:rFonts w:ascii="Arial" w:cs="Arial" w:eastAsia="Arial" w:hAnsi="Arial"/>
                <w:sz w:val="24"/>
                <w:szCs w:val="24"/>
              </w:rPr>
              <w:t xml:space="preserve">- замена кабельной линии и трансформаторов 500 кВ на 1-м и 4-м гидроагрегатах Токтогульской ГЭС;</w:t>
            </w:r>
          </w:p>
          <w:p>
            <w:pPr>
              <w:jc w:val="left"/>
            </w:pPr>
            <w:r>
              <w:rPr>
                <w:rFonts w:ascii="Arial" w:cs="Arial" w:eastAsia="Arial" w:hAnsi="Arial"/>
                <w:sz w:val="24"/>
                <w:szCs w:val="24"/>
              </w:rPr>
              <w:t xml:space="preserve">- завершение строительства ПС 110 кВ "Бишкек" и осуществление строительства 2-й очереди ПС 110 кВ "Таш-Булак", 3-й очереди ПС 110 кВ "Центр", 3-й очереди ПС 110 кВ "Промышленная" и реконструкцию на 5-ти ПС 110 кВ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"Электрические станции",
 ОАО "НЭС Кыргызстана" (по согласованию)</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Джалал-Абадской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abu_9gzcenoykotmrc0m">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49"/>
        <w:gridCol w:w="663"/>
        <w:gridCol w:w="637"/>
        <w:gridCol w:w="637"/>
        <w:gridCol w:w="637"/>
        <w:gridCol w:w="637"/>
        <w:gridCol w:w="637"/>
        <w:gridCol w:w="637"/>
        <w:gridCol w:w="637"/>
        <w:gridCol w:w="637"/>
        <w:gridCol w:w="637"/>
        <w:gridCol w:w="637"/>
        <w:gridCol w:w="637"/>
        <w:gridCol w:w="637"/>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3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2054,321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228,774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1659,535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Ошской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_bdfdnonnpqq4typcctwr">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1484"/>
        <w:gridCol w:w="678"/>
        <w:gridCol w:w="625"/>
        <w:gridCol w:w="625"/>
        <w:gridCol w:w="625"/>
        <w:gridCol w:w="625"/>
        <w:gridCol w:w="625"/>
        <w:gridCol w:w="625"/>
        <w:gridCol w:w="625"/>
        <w:gridCol w:w="625"/>
        <w:gridCol w:w="625"/>
        <w:gridCol w:w="652"/>
        <w:gridCol w:w="652"/>
        <w:gridCol w:w="652"/>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2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1272,543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73,697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158,040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153,182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133,265</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1088,149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65,592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116,002</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141,072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13,013</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потерн ОАО "НЭС Кыргызстана"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местным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городу Ош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wna8fp4f1dvkykprbhkz">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1321"/>
        <w:gridCol w:w="625"/>
        <w:gridCol w:w="642"/>
        <w:gridCol w:w="642"/>
        <w:gridCol w:w="642"/>
        <w:gridCol w:w="642"/>
        <w:gridCol w:w="642"/>
        <w:gridCol w:w="642"/>
        <w:gridCol w:w="642"/>
        <w:gridCol w:w="642"/>
        <w:gridCol w:w="642"/>
        <w:gridCol w:w="670"/>
        <w:gridCol w:w="670"/>
        <w:gridCol w:w="670"/>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7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городу, всего:</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995,685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64,779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47,657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71,056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99,762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145,426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138,251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123,780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115,859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914,466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60,297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47,746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43,404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65,877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133,989</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127,404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106,834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27,999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0,241</w:t>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Баткенской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vdcsuw-pvgdcwv76csla">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873,023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75,127</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ПС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Чуйской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c57vuk0zhesyrg_-ruoh">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435"/>
        <w:gridCol w:w="668"/>
        <w:gridCol w:w="635"/>
        <w:gridCol w:w="635"/>
        <w:gridCol w:w="635"/>
        <w:gridCol w:w="635"/>
        <w:gridCol w:w="635"/>
        <w:gridCol w:w="635"/>
        <w:gridCol w:w="635"/>
        <w:gridCol w:w="635"/>
        <w:gridCol w:w="635"/>
        <w:gridCol w:w="635"/>
        <w:gridCol w:w="635"/>
        <w:gridCol w:w="635"/>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3716,947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414,210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410,850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326,711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309,848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649,169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40,294</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0,307</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egtpvcsjiudrlpme_hbr">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502,981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59,328</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городу Бишкек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tzoghtyje4df_re9uzdx">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3534,827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301,202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383,128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2777,560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Нарынской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ndhnr7il6hoszm0x5wcx">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80,582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667,171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Иссык-Кульской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vgkwy6d0_w-es5nmnmhs">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1434"/>
        <w:gridCol w:w="669"/>
        <w:gridCol w:w="618"/>
        <w:gridCol w:w="618"/>
        <w:gridCol w:w="618"/>
        <w:gridCol w:w="618"/>
        <w:gridCol w:w="618"/>
        <w:gridCol w:w="618"/>
        <w:gridCol w:w="618"/>
        <w:gridCol w:w="618"/>
        <w:gridCol w:w="618"/>
        <w:gridCol w:w="653"/>
        <w:gridCol w:w="653"/>
        <w:gridCol w:w="653"/>
      </w:tblGrid>
      <w:tr>
        <w:tc>
          <w:tcPr>
            <w:tcW w:type="dxa" w:w="5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1527,322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168,887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163,036</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120,500</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компании "КГК"</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308,785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27,710</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10,589</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"КГК"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2,142</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0,234</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Кыргызской Республике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ka2oh_fyv_-aibcmskbc">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403"/>
        <w:gridCol w:w="704"/>
        <w:gridCol w:w="622"/>
        <w:gridCol w:w="622"/>
        <w:gridCol w:w="622"/>
        <w:gridCol w:w="622"/>
        <w:gridCol w:w="622"/>
        <w:gridCol w:w="622"/>
        <w:gridCol w:w="622"/>
        <w:gridCol w:w="622"/>
        <w:gridCol w:w="622"/>
        <w:gridCol w:w="653"/>
        <w:gridCol w:w="653"/>
        <w:gridCol w:w="653"/>
      </w:tblGrid>
      <w:tr>
        <w:tc>
          <w:tcPr>
            <w:tcW w:type="dxa" w:w="5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республике, всего: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15170,106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1002,370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858,537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794,111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852,512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847,371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821,159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1243,149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1587,562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1856,749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1913,486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1727,742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1665,358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там числе: план потребления электроэнергии по РЭК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12069,581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809,432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673,417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648,351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971,057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1271,137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1503,979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1565,819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1355,938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КГПТ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1564,249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140,696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142,342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142,926</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"КГК"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308,785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967,533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36,032</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"КГК"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мэрия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1083,474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10,485</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0,2630</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0,397</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г)</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РЭК</w:t>
      </w:r>
      <w:r>
        <w:rPr>
          <w:rFonts w:ascii="Arial" w:cs="Arial" w:eastAsia="Arial" w:hAnsi="Arial"/>
          <w:sz w:val="24"/>
          <w:szCs w:val="24"/>
        </w:rPr>
        <w:t xml:space="preserve"> - распределительная электрическая компания;</w:t>
      </w:r>
    </w:p>
    <w:p>
      <w:pPr>
        <w:spacing w:after="60"/>
        <w:ind w:firstLine="567"/>
        <w:jc w:val="both"/>
      </w:pPr>
      <w:r>
        <w:rPr>
          <w:rFonts w:ascii="Arial" w:cs="Arial" w:eastAsia="Arial" w:hAnsi="Arial"/>
          <w:b/>
          <w:bCs/>
          <w:sz w:val="24"/>
          <w:szCs w:val="24"/>
        </w:rPr>
        <w:t xml:space="preserve">КПП</w:t>
      </w:r>
      <w:r>
        <w:rPr>
          <w:rFonts w:ascii="Arial" w:cs="Arial" w:eastAsia="Arial" w:hAnsi="Arial"/>
          <w:sz w:val="24"/>
          <w:szCs w:val="24"/>
        </w:rPr>
        <w:t xml:space="preserve"> - крупный промышленный потребитель;</w:t>
      </w:r>
    </w:p>
    <w:p>
      <w:pPr>
        <w:spacing w:after="60"/>
        <w:ind w:firstLine="567"/>
        <w:jc w:val="both"/>
      </w:pPr>
      <w:r>
        <w:rPr>
          <w:rFonts w:ascii="Arial" w:cs="Arial" w:eastAsia="Arial" w:hAnsi="Arial"/>
          <w:b/>
          <w:bCs/>
          <w:sz w:val="24"/>
          <w:szCs w:val="24"/>
        </w:rPr>
        <w:t xml:space="preserve">ОАО</w:t>
      </w:r>
      <w:r>
        <w:rPr>
          <w:rFonts w:ascii="Arial" w:cs="Arial" w:eastAsia="Arial" w:hAnsi="Arial"/>
          <w:sz w:val="24"/>
          <w:szCs w:val="24"/>
        </w:rPr>
        <w:t xml:space="preserve"> - открытое акционерное общество;</w:t>
      </w:r>
    </w:p>
    <w:p>
      <w:pPr>
        <w:spacing w:after="60"/>
        <w:ind w:firstLine="567"/>
        <w:jc w:val="both"/>
      </w:pPr>
      <w:r>
        <w:rPr>
          <w:rFonts w:ascii="Arial" w:cs="Arial" w:eastAsia="Arial" w:hAnsi="Arial"/>
          <w:b/>
          <w:bCs/>
          <w:sz w:val="24"/>
          <w:szCs w:val="24"/>
        </w:rPr>
        <w:t xml:space="preserve">ОАО "НЭС Кыргызстана"</w:t>
      </w:r>
      <w:r>
        <w:rPr>
          <w:rFonts w:ascii="Arial" w:cs="Arial" w:eastAsia="Arial" w:hAnsi="Arial"/>
          <w:sz w:val="24"/>
          <w:szCs w:val="24"/>
        </w:rPr>
        <w:t xml:space="preserve"> - открытое акционерное общество "Национальная электрическая сеть Кыргызстана";</w:t>
      </w:r>
    </w:p>
    <w:p>
      <w:pPr>
        <w:spacing w:after="60"/>
        <w:ind w:firstLine="567"/>
        <w:jc w:val="both"/>
      </w:pPr>
      <w:r>
        <w:rPr>
          <w:rFonts w:ascii="Arial" w:cs="Arial" w:eastAsia="Arial" w:hAnsi="Arial"/>
          <w:b/>
          <w:bCs/>
          <w:sz w:val="24"/>
          <w:szCs w:val="24"/>
        </w:rPr>
        <w:t xml:space="preserve">ФОМС</w:t>
      </w:r>
      <w:r>
        <w:rPr>
          <w:rFonts w:ascii="Arial" w:cs="Arial" w:eastAsia="Arial" w:hAnsi="Arial"/>
          <w:sz w:val="24"/>
          <w:szCs w:val="24"/>
        </w:rPr>
        <w:t xml:space="preserve"> -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ГП</w:t>
      </w:r>
      <w:r>
        <w:rPr>
          <w:rFonts w:ascii="Arial" w:cs="Arial" w:eastAsia="Arial" w:hAnsi="Arial"/>
          <w:sz w:val="24"/>
          <w:szCs w:val="24"/>
        </w:rPr>
        <w:t xml:space="preserve"> - государственное предприятие;</w:t>
      </w:r>
    </w:p>
    <w:p>
      <w:pPr>
        <w:spacing w:after="60"/>
        <w:ind w:firstLine="567"/>
        <w:jc w:val="both"/>
      </w:pPr>
      <w:r>
        <w:rPr>
          <w:rFonts w:ascii="Arial" w:cs="Arial" w:eastAsia="Arial" w:hAnsi="Arial"/>
          <w:b/>
          <w:bCs/>
          <w:sz w:val="24"/>
          <w:szCs w:val="24"/>
        </w:rPr>
        <w:t xml:space="preserve">КП</w:t>
      </w:r>
      <w:r>
        <w:rPr>
          <w:rFonts w:ascii="Arial" w:cs="Arial" w:eastAsia="Arial" w:hAnsi="Arial"/>
          <w:sz w:val="24"/>
          <w:szCs w:val="24"/>
        </w:rPr>
        <w:t xml:space="preserve"> - коммунальное предприятие;</w:t>
      </w:r>
    </w:p>
    <w:p>
      <w:pPr>
        <w:spacing w:after="60"/>
        <w:ind w:firstLine="567"/>
        <w:jc w:val="both"/>
      </w:pPr>
      <w:r>
        <w:rPr>
          <w:rFonts w:ascii="Arial" w:cs="Arial" w:eastAsia="Arial" w:hAnsi="Arial"/>
          <w:b/>
          <w:bCs/>
          <w:sz w:val="24"/>
          <w:szCs w:val="24"/>
        </w:rPr>
        <w:t xml:space="preserve">Минздрав</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b/>
          <w:bCs/>
          <w:sz w:val="24"/>
          <w:szCs w:val="24"/>
        </w:rPr>
        <w:t xml:space="preserve">МВД</w:t>
      </w:r>
      <w:r>
        <w:rPr>
          <w:rFonts w:ascii="Arial" w:cs="Arial" w:eastAsia="Arial" w:hAnsi="Arial"/>
          <w:sz w:val="24"/>
          <w:szCs w:val="24"/>
        </w:rPr>
        <w:t xml:space="preserve"> - Министерство внутренних дел Кыргызской Республики;</w:t>
      </w:r>
    </w:p>
    <w:p>
      <w:pPr>
        <w:spacing w:after="60"/>
        <w:ind w:firstLine="567"/>
        <w:jc w:val="both"/>
      </w:pPr>
      <w:r>
        <w:rPr>
          <w:rFonts w:ascii="Arial" w:cs="Arial" w:eastAsia="Arial" w:hAnsi="Arial"/>
          <w:b/>
          <w:bCs/>
          <w:sz w:val="24"/>
          <w:szCs w:val="24"/>
        </w:rPr>
        <w:t xml:space="preserve">ГК по делам обороны</w:t>
      </w:r>
      <w:r>
        <w:rPr>
          <w:rFonts w:ascii="Arial" w:cs="Arial" w:eastAsia="Arial" w:hAnsi="Arial"/>
          <w:sz w:val="24"/>
          <w:szCs w:val="24"/>
        </w:rPr>
        <w:t xml:space="preserve"> - Государственный комитет по делам обороны Кыргызской Республики;</w:t>
      </w:r>
    </w:p>
    <w:p>
      <w:pPr>
        <w:spacing w:after="60"/>
        <w:ind w:firstLine="567"/>
        <w:jc w:val="both"/>
      </w:pPr>
      <w:r>
        <w:rPr>
          <w:rFonts w:ascii="Arial" w:cs="Arial" w:eastAsia="Arial" w:hAnsi="Arial"/>
          <w:b/>
          <w:bCs/>
          <w:sz w:val="24"/>
          <w:szCs w:val="24"/>
        </w:rPr>
        <w:t xml:space="preserve">ГПС</w:t>
      </w:r>
      <w:r>
        <w:rPr>
          <w:rFonts w:ascii="Arial" w:cs="Arial" w:eastAsia="Arial" w:hAnsi="Arial"/>
          <w:sz w:val="24"/>
          <w:szCs w:val="24"/>
        </w:rPr>
        <w:t xml:space="preserve"> - Государственная пограничная служба Кыргызской Республики;</w:t>
      </w:r>
    </w:p>
    <w:p>
      <w:pPr>
        <w:spacing w:after="60"/>
        <w:ind w:firstLine="567"/>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при Правительстве Кыргызской Республики;</w:t>
      </w:r>
    </w:p>
    <w:p>
      <w:pPr>
        <w:spacing w:after="60"/>
        <w:ind w:firstLine="567"/>
        <w:jc w:val="both"/>
      </w:pPr>
      <w:r>
        <w:rPr>
          <w:rFonts w:ascii="Arial" w:cs="Arial" w:eastAsia="Arial" w:hAnsi="Arial"/>
          <w:b/>
          <w:bCs/>
          <w:sz w:val="24"/>
          <w:szCs w:val="24"/>
        </w:rPr>
        <w:t xml:space="preserve">Минтруда и соцразвития</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 Агентство начального профессионального образования при Министерстве образования и науки Кыргызской Республики;</w:t>
      </w:r>
    </w:p>
    <w:p>
      <w:pPr>
        <w:spacing w:after="60"/>
        <w:ind w:firstLine="567"/>
        <w:jc w:val="both"/>
      </w:pPr>
      <w:r>
        <w:rPr>
          <w:rFonts w:ascii="Arial" w:cs="Arial" w:eastAsia="Arial" w:hAnsi="Arial"/>
          <w:b/>
          <w:bCs/>
          <w:sz w:val="24"/>
          <w:szCs w:val="24"/>
        </w:rPr>
        <w:t xml:space="preserve">МП</w:t>
      </w:r>
      <w:r>
        <w:rPr>
          <w:rFonts w:ascii="Arial" w:cs="Arial" w:eastAsia="Arial" w:hAnsi="Arial"/>
          <w:sz w:val="24"/>
          <w:szCs w:val="24"/>
        </w:rPr>
        <w:t xml:space="preserve"> - муниципальное предприятие;</w:t>
      </w:r>
    </w:p>
    <w:p>
      <w:pPr>
        <w:spacing w:after="60"/>
        <w:ind w:firstLine="567"/>
        <w:jc w:val="both"/>
      </w:pPr>
      <w:r>
        <w:rPr>
          <w:rFonts w:ascii="Arial" w:cs="Arial" w:eastAsia="Arial" w:hAnsi="Arial"/>
          <w:b/>
          <w:bCs/>
          <w:sz w:val="24"/>
          <w:szCs w:val="24"/>
        </w:rPr>
        <w:t xml:space="preserve">ТЭЦ</w:t>
      </w:r>
      <w:r>
        <w:rPr>
          <w:rFonts w:ascii="Arial" w:cs="Arial" w:eastAsia="Arial" w:hAnsi="Arial"/>
          <w:sz w:val="24"/>
          <w:szCs w:val="24"/>
        </w:rPr>
        <w:t xml:space="preserve"> - тепловая электрическая централь;</w:t>
      </w:r>
    </w:p>
    <w:p>
      <w:pPr>
        <w:spacing w:after="60"/>
        <w:ind w:firstLine="567"/>
        <w:jc w:val="both"/>
      </w:pPr>
      <w:r>
        <w:rPr>
          <w:rFonts w:ascii="Arial" w:cs="Arial" w:eastAsia="Arial" w:hAnsi="Arial"/>
          <w:b/>
          <w:bCs/>
          <w:sz w:val="24"/>
          <w:szCs w:val="24"/>
        </w:rPr>
        <w:t xml:space="preserve">КГК</w:t>
      </w:r>
      <w:r>
        <w:rPr>
          <w:rFonts w:ascii="Arial" w:cs="Arial" w:eastAsia="Arial" w:hAnsi="Arial"/>
          <w:sz w:val="24"/>
          <w:szCs w:val="24"/>
        </w:rPr>
        <w:t xml:space="preserve"> - закрытое акционерное общество "Кумтор Голд Компани".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сезону 2018/2019 года</w:t>
      </w:r>
    </w:p>
    <w:p>
      <w:pPr>
        <w:spacing w:after="6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515"/>
        <w:gridCol w:w="739"/>
        <w:gridCol w:w="442"/>
        <w:gridCol w:w="442"/>
        <w:gridCol w:w="442"/>
        <w:gridCol w:w="442"/>
        <w:gridCol w:w="442"/>
        <w:gridCol w:w="442"/>
        <w:gridCol w:w="442"/>
        <w:gridCol w:w="442"/>
        <w:gridCol w:w="442"/>
        <w:gridCol w:w="442"/>
        <w:gridCol w:w="442"/>
        <w:gridCol w:w="442"/>
        <w:gridCol w:w="442"/>
        <w:gridCol w:w="442"/>
        <w:gridCol w:w="442"/>
        <w:gridCol w:w="442"/>
        <w:gridCol w:w="937"/>
      </w:tblGrid>
      <w:tr>
        <w:tc>
          <w:tcPr>
            <w:tcW w:type="dxa" w:w="9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01.04.18 г.</w:t>
            </w:r>
          </w:p>
        </w:tc>
        <w:tc>
          <w:tcPr>
            <w:tcW w:type="dxa" w:w="7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2-4 кв. 2018 г. и в 1 кв. 2019 г.</w:t>
            </w:r>
          </w:p>
        </w:tc>
        <w:tc>
          <w:tcPr>
            <w:tcW w:type="dxa" w:w="7072"/>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7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r>
              <w:rPr>
                <w:rFonts w:ascii="Arial" w:cs="Arial" w:eastAsia="Arial" w:hAnsi="Arial"/>
                <w:b/>
                <w:bCs/>
                <w:sz w:val="24"/>
                <w:szCs w:val="24"/>
              </w:rPr>
              <w:t xml:space="preserve">.</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3,653</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ГКПЭН КР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ОАО "НЭХК" - открытое акционерное общество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ОАО "ЭС" -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60"/>
        <w:ind w:firstLine="567"/>
        <w:jc w:val="both"/>
      </w:pPr>
      <w:r>
        <w:rPr>
          <w:rFonts w:ascii="Arial" w:cs="Arial" w:eastAsia="Arial" w:hAnsi="Arial"/>
          <w:sz w:val="24"/>
          <w:szCs w:val="24"/>
        </w:rPr>
        <w:t xml:space="preserve">ОАО "КНГ" - открытое акционерное общество "Кыргызнефтегаз";</w:t>
      </w:r>
    </w:p>
    <w:p>
      <w:pPr>
        <w:spacing w:after="60"/>
        <w:ind w:firstLine="567"/>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ag120a2susuyvepfnufy">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3"/>
        <w:gridCol w:w="1010"/>
        <w:gridCol w:w="624"/>
        <w:gridCol w:w="624"/>
        <w:gridCol w:w="624"/>
        <w:gridCol w:w="624"/>
        <w:gridCol w:w="624"/>
        <w:gridCol w:w="624"/>
        <w:gridCol w:w="624"/>
        <w:gridCol w:w="659"/>
        <w:gridCol w:w="659"/>
        <w:gridCol w:w="659"/>
        <w:gridCol w:w="659"/>
        <w:gridCol w:w="659"/>
      </w:tblGrid>
      <w:tr>
        <w:tc>
          <w:tcPr>
            <w:tcW w:type="dxa" w:w="15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2018 г. и I кв. 2019 г.</w:t>
            </w:r>
          </w:p>
          <w:p>
            <w:pPr>
              <w:jc w:val="center"/>
            </w:pPr>
            <w:r>
              <w:rPr>
                <w:rFonts w:ascii="Arial" w:cs="Arial" w:eastAsia="Arial" w:hAnsi="Arial"/>
                <w:b/>
                <w:bCs/>
                <w:sz w:val="24"/>
                <w:szCs w:val="24"/>
              </w:rPr>
              <w:t xml:space="preserve">Всего</w:t>
            </w:r>
          </w:p>
        </w:tc>
        <w:tc>
          <w:tcPr>
            <w:tcW w:type="dxa" w:w="436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32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топливных ресурсов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
 в том числе:</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24,267</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
 в том числе:</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7blyfb7qv4qzd0c84t7b">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295"/>
        <w:gridCol w:w="1295"/>
        <w:gridCol w:w="795"/>
        <w:gridCol w:w="795"/>
        <w:gridCol w:w="795"/>
        <w:gridCol w:w="795"/>
        <w:gridCol w:w="795"/>
        <w:gridCol w:w="795"/>
        <w:gridCol w:w="810"/>
        <w:gridCol w:w="717"/>
      </w:tblGrid>
      <w:tr>
        <w:tc>
          <w:tcPr>
            <w:tcW w:type="dxa" w:w="3885"/>
            <w:gridSpan w:val="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Всего:</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gridSpan w:val="3"/>
            <w:vMerge w:val="continue"/>
            <w:tcBorders>
              <w:top w:val="single" w:color="CBBF9E" w:sz="4"/>
              <w:left w:val="single" w:color="CBBF9E" w:sz="4"/>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w:t>
            </w:r>
            <w:r>
              <w:rPr>
                <w:rFonts w:ascii="Arial" w:cs="Arial" w:eastAsia="Arial" w:hAnsi="Arial"/>
                <w:b/>
                <w:bCs/>
                <w:sz w:val="24"/>
                <w:szCs w:val="24"/>
              </w:rPr>
              <w:t xml:space="preserve">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(млрд. куб.м)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891,98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891,98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875,27</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2759,2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7929,1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2926,5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4689,0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15544,6</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5307,2</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7253,0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10065,2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14224,5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4705,3</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4974,624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2669,195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4526,7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15009,4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5121,4</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т.ч.</w:t>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784,96</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6079,6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7884,7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11575,2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4255,8</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4089,9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11778,9</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4320,6</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том числе:</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5868,9</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2091,4</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1708,7</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634,1</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2613,5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963,6</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631,5</w:t>
            </w:r>
          </w:p>
        </w:tc>
      </w:tr>
      <w:tr>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24"/>
          <w:szCs w:val="24"/>
        </w:rPr>
        <w:t xml:space="preserve">ЗАДАНИЕ
 ОАО "Электрические станции" по выработке электроэнергии и мощности на ТЭЦ города Бишкек на 2018 год и </w:t>
      </w:r>
      <w:r>
        <w:rPr>
          <w:rFonts w:ascii="Arial" w:cs="Arial" w:eastAsia="Arial" w:hAnsi="Arial"/>
          <w:b/>
          <w:bCs/>
          <w:sz w:val="24"/>
          <w:szCs w:val="24"/>
        </w:rPr>
        <w:t xml:space="preserve">I </w:t>
      </w:r>
      <w:r>
        <w:rPr>
          <w:rFonts w:ascii="Arial" w:cs="Arial" w:eastAsia="Arial" w:hAnsi="Arial"/>
          <w:b/>
          <w:bCs/>
          <w:sz w:val="24"/>
          <w:szCs w:val="24"/>
        </w:rPr>
        <w:t xml:space="preserve">квартал 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q9pdp2dl9rajetaox6-l">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362"/>
        <w:gridCol w:w="491"/>
        <w:gridCol w:w="491"/>
        <w:gridCol w:w="491"/>
        <w:gridCol w:w="491"/>
        <w:gridCol w:w="491"/>
        <w:gridCol w:w="491"/>
        <w:gridCol w:w="491"/>
        <w:gridCol w:w="491"/>
        <w:gridCol w:w="491"/>
        <w:gridCol w:w="491"/>
        <w:gridCol w:w="491"/>
        <w:gridCol w:w="491"/>
        <w:gridCol w:w="491"/>
        <w:gridCol w:w="491"/>
        <w:gridCol w:w="507"/>
        <w:gridCol w:w="507"/>
        <w:gridCol w:w="507"/>
        <w:gridCol w:w="507"/>
      </w:tblGrid>
      <w:tr>
        <w:tc>
          <w:tcPr>
            <w:tcW w:type="dxa" w:w="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20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563,773</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45,437</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30,238</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112,317</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114,315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1320,086</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215,040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148,800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по выработке электроэнергии и мощности на ТЭЦ города Ош на 2018 год и I </w:t>
      </w:r>
      <w:r>
        <w:rPr>
          <w:rFonts w:ascii="Arial" w:cs="Arial" w:eastAsia="Arial" w:hAnsi="Arial"/>
          <w:b/>
          <w:bCs/>
          <w:sz w:val="32"/>
          <w:szCs w:val="32"/>
        </w:rPr>
        <w:t xml:space="preserve">квартал 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9"/>
        <w:gridCol w:w="397"/>
        <w:gridCol w:w="479"/>
        <w:gridCol w:w="479"/>
        <w:gridCol w:w="479"/>
        <w:gridCol w:w="479"/>
        <w:gridCol w:w="479"/>
        <w:gridCol w:w="479"/>
        <w:gridCol w:w="479"/>
        <w:gridCol w:w="479"/>
        <w:gridCol w:w="479"/>
        <w:gridCol w:w="479"/>
        <w:gridCol w:w="479"/>
        <w:gridCol w:w="479"/>
        <w:gridCol w:w="479"/>
        <w:gridCol w:w="479"/>
        <w:gridCol w:w="499"/>
        <w:gridCol w:w="499"/>
        <w:gridCol w:w="499"/>
        <w:gridCol w:w="499"/>
      </w:tblGrid>
      <w:tr>
        <w:tc>
          <w:tcPr>
            <w:tcW w:type="dxa" w:w="10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06"/>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2312"/>
        <w:gridCol w:w="873"/>
        <w:gridCol w:w="899"/>
        <w:gridCol w:w="899"/>
        <w:gridCol w:w="899"/>
        <w:gridCol w:w="899"/>
        <w:gridCol w:w="899"/>
        <w:gridCol w:w="1899"/>
      </w:tblGrid>
      <w:tr>
        <w:tc>
          <w:tcPr>
            <w:tcW w:type="dxa" w:w="6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4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 </w:t>
            </w:r>
            <w:r>
              <w:rPr>
                <w:rFonts w:ascii="Arial" w:cs="Arial" w:eastAsia="Arial" w:hAnsi="Arial"/>
                <w:b/>
                <w:bCs/>
                <w:sz w:val="24"/>
                <w:szCs w:val="24"/>
              </w:rPr>
              <w:t xml:space="preserve">квартал</w:t>
            </w:r>
          </w:p>
        </w:tc>
        <w:tc>
          <w:tcPr>
            <w:vMerge w:val="continue"/>
            <w:tcBorders>
              <w:top w:val="single" w:color="CBBF9E" w:sz="4"/>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"Электрические станции"</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
 пара/ч</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"НЭС Кыргызстана"</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0,4291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"Северэлектро"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"Востокэлектро"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"Ошэлектро"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"Жалалабатэлектро"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"Бишкектеплосеть"</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замена вышедшей из строя запорной арматуры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тепловой изоляции</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на выполнение работ по строительству и реконструкции ВЛ 0,4-10 кВ, ТП 10/0,4 кВ в 2018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i_qobxijfhjxmk74ywp4">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3769"/>
        <w:gridCol w:w="568"/>
        <w:gridCol w:w="697"/>
        <w:gridCol w:w="697"/>
        <w:gridCol w:w="697"/>
        <w:gridCol w:w="697"/>
        <w:gridCol w:w="697"/>
        <w:gridCol w:w="1906"/>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5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4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"Северэлектро"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"Востокэлектро"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10-0,3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силового трансформатора на ПС-35 кВ "Саруу"</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силового трансформатора на ПС-35 кВ "Саруу"</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"Ошэлектро"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"Жалалабатэлектро"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1230"/>
        <w:gridCol w:w="837"/>
        <w:gridCol w:w="837"/>
        <w:gridCol w:w="837"/>
        <w:gridCol w:w="837"/>
        <w:gridCol w:w="837"/>
        <w:gridCol w:w="837"/>
        <w:gridCol w:w="837"/>
        <w:gridCol w:w="837"/>
        <w:gridCol w:w="837"/>
      </w:tblGrid>
      <w:tr>
        <w:tc>
          <w:tcPr>
            <w:tcW w:type="dxa" w:w="1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w:t>
            </w:r>
            <w:r>
              <w:rPr>
                <w:rFonts w:ascii="Arial" w:cs="Arial" w:eastAsia="Arial" w:hAnsi="Arial"/>
                <w:sz w:val="24"/>
                <w:szCs w:val="24"/>
              </w:rPr>
              <w:t xml:space="preserve"> </w:t>
            </w:r>
            <w:r>
              <w:rPr>
                <w:rFonts w:ascii="Arial" w:cs="Arial" w:eastAsia="Arial" w:hAnsi="Arial"/>
                <w:b/>
                <w:bCs/>
                <w:sz w:val="24"/>
                <w:szCs w:val="24"/>
              </w:rPr>
              <w:t xml:space="preserve">кв. 2018 г. и в I кв. 2019 г.</w:t>
            </w:r>
          </w:p>
        </w:tc>
        <w:tc>
          <w:tcPr>
            <w:tcW w:type="dxa" w:w="753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2018 года</w:t>
            </w: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2018 года</w:t>
            </w: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1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2018 г.</w:t>
            </w:r>
          </w:p>
        </w:tc>
        <w:tc>
          <w:tcPr>
            <w:tcW w:type="dxa" w:w="251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2019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2"/>
        <w:gridCol w:w="1270"/>
        <w:gridCol w:w="866"/>
        <w:gridCol w:w="866"/>
        <w:gridCol w:w="866"/>
        <w:gridCol w:w="866"/>
        <w:gridCol w:w="866"/>
        <w:gridCol w:w="866"/>
        <w:gridCol w:w="866"/>
        <w:gridCol w:w="866"/>
        <w:gridCol w:w="866"/>
      </w:tblGrid>
      <w:tr>
        <w:tc>
          <w:tcPr>
            <w:tcW w:type="dxa" w:w="1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2018 года и в I кв. 2019 года</w:t>
            </w:r>
          </w:p>
          <w:p>
            <w:pPr>
              <w:jc w:val="center"/>
            </w:pPr>
            <w:r>
              <w:rPr>
                <w:rFonts w:ascii="Arial" w:cs="Arial" w:eastAsia="Arial" w:hAnsi="Arial"/>
                <w:b/>
                <w:bCs/>
                <w:sz w:val="24"/>
                <w:szCs w:val="24"/>
              </w:rPr>
              <w:t xml:space="preserve">ВСЕГО</w:t>
            </w:r>
          </w:p>
        </w:tc>
        <w:tc>
          <w:tcPr>
            <w:tcW w:type="dxa" w:w="779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2018 года</w:t>
            </w: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2019 года</w:t>
            </w: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59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2018 года</w:t>
            </w:r>
          </w:p>
        </w:tc>
        <w:tc>
          <w:tcPr>
            <w:tcW w:type="dxa" w:w="259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2019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r>
      <w:tr>
        <w:tc>
          <w:tcPr>
            <w:tcW w:type="dxa" w:w="1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3727"/>
        <w:gridCol w:w="916"/>
        <w:gridCol w:w="1445"/>
        <w:gridCol w:w="883"/>
        <w:gridCol w:w="883"/>
        <w:gridCol w:w="883"/>
        <w:gridCol w:w="883"/>
      </w:tblGrid>
      <w:tr>
        <w:tc>
          <w:tcPr>
            <w:tcW w:type="dxa" w:w="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9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3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w:t>
            </w:r>
          </w:p>
          <w:p>
            <w:pPr>
              <w:jc w:val="center"/>
            </w:pPr>
            <w:r>
              <w:rPr>
                <w:rFonts w:ascii="Arial" w:cs="Arial" w:eastAsia="Arial" w:hAnsi="Arial"/>
                <w:sz w:val="24"/>
                <w:szCs w:val="24"/>
              </w:rPr>
              <w:t xml:space="preserve">68675,8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p>
            <w:pPr>
              <w:jc w:val="center"/>
            </w:pPr>
            <w:r>
              <w:rPr>
                <w:rFonts w:ascii="Arial" w:cs="Arial" w:eastAsia="Arial" w:hAnsi="Arial"/>
                <w:sz w:val="24"/>
                <w:szCs w:val="24"/>
              </w:rPr>
              <w:t xml:space="preserve">13735,2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p>
            <w:pPr>
              <w:jc w:val="center"/>
            </w:pPr>
            <w:r>
              <w:rPr>
                <w:rFonts w:ascii="Arial" w:cs="Arial" w:eastAsia="Arial" w:hAnsi="Arial"/>
                <w:sz w:val="24"/>
                <w:szCs w:val="24"/>
              </w:rPr>
              <w:t xml:space="preserve">27470,3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27470,3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1568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p>
            <w:pPr>
              <w:jc w:val="center"/>
            </w:pPr>
            <w:r>
              <w:rPr>
                <w:rFonts w:ascii="Arial" w:cs="Arial" w:eastAsia="Arial" w:hAnsi="Arial"/>
                <w:sz w:val="24"/>
                <w:szCs w:val="24"/>
              </w:rPr>
              <w:t xml:space="preserve">225,4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p>
            <w:pPr>
              <w:jc w:val="center"/>
            </w:pPr>
            <w:r>
              <w:rPr>
                <w:rFonts w:ascii="Arial" w:cs="Arial" w:eastAsia="Arial" w:hAnsi="Arial"/>
                <w:sz w:val="24"/>
                <w:szCs w:val="24"/>
              </w:rPr>
              <w:t xml:space="preserve">543,9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p>
            <w:pPr>
              <w:jc w:val="center"/>
            </w:pPr>
            <w:r>
              <w:rPr>
                <w:rFonts w:ascii="Arial" w:cs="Arial" w:eastAsia="Arial" w:hAnsi="Arial"/>
                <w:sz w:val="24"/>
                <w:szCs w:val="24"/>
              </w:rPr>
              <w:t xml:space="preserve">5543,9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p>
            <w:pPr>
              <w:jc w:val="center"/>
            </w:pPr>
            <w:r>
              <w:rPr>
                <w:rFonts w:ascii="Arial" w:cs="Arial" w:eastAsia="Arial" w:hAnsi="Arial"/>
                <w:sz w:val="24"/>
                <w:szCs w:val="24"/>
              </w:rPr>
              <w:t xml:space="preserve">254,8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плана-графика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p>
            <w:pPr>
              <w:jc w:val="center"/>
            </w:pPr>
            <w:r>
              <w:rPr>
                <w:rFonts w:ascii="Arial" w:cs="Arial" w:eastAsia="Arial" w:hAnsi="Arial"/>
                <w:sz w:val="24"/>
                <w:szCs w:val="24"/>
              </w:rPr>
              <w:t xml:space="preserve">503,72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p>
            <w:pPr>
              <w:jc w:val="center"/>
            </w:pPr>
            <w:r>
              <w:rPr>
                <w:rFonts w:ascii="Arial" w:cs="Arial" w:eastAsia="Arial" w:hAnsi="Arial"/>
                <w:sz w:val="24"/>
                <w:szCs w:val="24"/>
              </w:rPr>
              <w:t xml:space="preserve">123,28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p>
            <w:pPr>
              <w:jc w:val="center"/>
            </w:pPr>
            <w:r>
              <w:rPr>
                <w:rFonts w:ascii="Arial" w:cs="Arial" w:eastAsia="Arial" w:hAnsi="Arial"/>
                <w:sz w:val="24"/>
                <w:szCs w:val="24"/>
              </w:rPr>
              <w:t xml:space="preserve">129,56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p>
            <w:pPr>
              <w:jc w:val="center"/>
            </w:pPr>
            <w:r>
              <w:rPr>
                <w:rFonts w:ascii="Arial" w:cs="Arial" w:eastAsia="Arial" w:hAnsi="Arial"/>
                <w:sz w:val="24"/>
                <w:szCs w:val="24"/>
              </w:rPr>
              <w:t xml:space="preserve">127,60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p>
            <w:pPr>
              <w:jc w:val="center"/>
            </w:pPr>
            <w:r>
              <w:rPr>
                <w:rFonts w:ascii="Arial" w:cs="Arial" w:eastAsia="Arial" w:hAnsi="Arial"/>
                <w:sz w:val="24"/>
                <w:szCs w:val="24"/>
              </w:rPr>
              <w:t xml:space="preserve">123,28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плана-графика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1568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p>
            <w:pPr>
              <w:jc w:val="center"/>
            </w:pPr>
            <w:r>
              <w:rPr>
                <w:rFonts w:ascii="Arial" w:cs="Arial" w:eastAsia="Arial" w:hAnsi="Arial"/>
                <w:sz w:val="24"/>
                <w:szCs w:val="24"/>
              </w:rPr>
              <w:t xml:space="preserve">235,2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p>
            <w:pPr>
              <w:jc w:val="center"/>
            </w:pPr>
            <w:r>
              <w:rPr>
                <w:rFonts w:ascii="Arial" w:cs="Arial" w:eastAsia="Arial" w:hAnsi="Arial"/>
                <w:sz w:val="24"/>
                <w:szCs w:val="24"/>
              </w:rPr>
              <w:t xml:space="preserve">477,65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w:t>
            </w:r>
          </w:p>
          <w:p>
            <w:pPr>
              <w:jc w:val="center"/>
            </w:pPr>
            <w:r>
              <w:rPr>
                <w:rFonts w:ascii="Arial" w:cs="Arial" w:eastAsia="Arial" w:hAnsi="Arial"/>
                <w:sz w:val="24"/>
                <w:szCs w:val="24"/>
              </w:rPr>
              <w:t xml:space="preserve">478,04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w:t>
            </w:r>
          </w:p>
          <w:p>
            <w:pPr>
              <w:jc w:val="center"/>
            </w:pPr>
            <w:r>
              <w:rPr>
                <w:rFonts w:ascii="Arial" w:cs="Arial" w:eastAsia="Arial" w:hAnsi="Arial"/>
                <w:sz w:val="24"/>
                <w:szCs w:val="24"/>
              </w:rPr>
              <w:t xml:space="preserve">377,1</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p>
            <w:pPr>
              <w:jc w:val="center"/>
            </w:pPr>
            <w:r>
              <w:rPr>
                <w:rFonts w:ascii="Arial" w:cs="Arial" w:eastAsia="Arial" w:hAnsi="Arial"/>
                <w:sz w:val="24"/>
                <w:szCs w:val="24"/>
              </w:rPr>
              <w:t xml:space="preserve">548,8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p>
            <w:pPr>
              <w:jc w:val="center"/>
            </w:pPr>
            <w:r>
              <w:rPr>
                <w:rFonts w:ascii="Arial" w:cs="Arial" w:eastAsia="Arial" w:hAnsi="Arial"/>
                <w:sz w:val="24"/>
                <w:szCs w:val="24"/>
              </w:rPr>
              <w:t xml:space="preserve">144,26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p>
            <w:pPr>
              <w:jc w:val="center"/>
            </w:pPr>
            <w:r>
              <w:rPr>
                <w:rFonts w:ascii="Arial" w:cs="Arial" w:eastAsia="Arial" w:hAnsi="Arial"/>
                <w:sz w:val="24"/>
                <w:szCs w:val="24"/>
              </w:rPr>
              <w:t xml:space="preserve">144,26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w:t>
            </w:r>
          </w:p>
          <w:p>
            <w:pPr>
              <w:jc w:val="center"/>
            </w:pPr>
            <w:r>
              <w:rPr>
                <w:rFonts w:ascii="Arial" w:cs="Arial" w:eastAsia="Arial" w:hAnsi="Arial"/>
                <w:sz w:val="24"/>
                <w:szCs w:val="24"/>
              </w:rPr>
              <w:t xml:space="preserve">123,08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p>
            <w:pPr>
              <w:jc w:val="center"/>
            </w:pPr>
            <w:r>
              <w:rPr>
                <w:rFonts w:ascii="Arial" w:cs="Arial" w:eastAsia="Arial" w:hAnsi="Arial"/>
                <w:sz w:val="24"/>
                <w:szCs w:val="24"/>
              </w:rPr>
              <w:t xml:space="preserve">262,64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p>
            <w:pPr>
              <w:jc w:val="center"/>
            </w:pPr>
            <w:r>
              <w:rPr>
                <w:rFonts w:ascii="Arial" w:cs="Arial" w:eastAsia="Arial" w:hAnsi="Arial"/>
                <w:sz w:val="24"/>
                <w:szCs w:val="24"/>
              </w:rPr>
              <w:t xml:space="preserve">50,96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распред. сетям ОсОО "Газпром Кыргызстан" в т.ч.</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100391,96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15101,12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34287,66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50231,14</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н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95940,8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32923,3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49282,3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4451,16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1365,92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1364,36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948,84</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1079"/>
        <w:gridCol w:w="1092"/>
        <w:gridCol w:w="1092"/>
        <w:gridCol w:w="1092"/>
        <w:gridCol w:w="1092"/>
      </w:tblGrid>
      <w:tr>
        <w:tc>
          <w:tcPr>
            <w:tcW w:type="dxa" w:w="4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43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г.Бишкек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pjdzxis3blleb_6tqyx">
      <w:r>
        <w:rPr>
          <w:rFonts w:ascii="Arial" w:cs="Arial" w:eastAsia="Arial" w:hAnsi="Arial"/>
          <w:color w:val="132D3F"/>
          <w:sz w:val="16"/>
          <w:szCs w:val="16"/>
          <w:u w:val="single"/>
        </w:rPr>
        <w:t xml:space="preserve">dalil.kg/document/11757</w:t>
      </w:r>
    </w:hyperlink>
  </w:p>
  <w:p>
    <w:pPr>
      <w:spacing w:after="0" w:before="40"/>
      <w:jc w:val="center"/>
    </w:pPr>
    <w:hyperlink w:history="1" r:id="rIdw4nyl6rttpfndf8b1mj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cqm0pgvuyf-7kbrksxp" Type="http://schemas.openxmlformats.org/officeDocument/2006/relationships/hyperlink" Target="https://dalil.kg/document/14106" TargetMode="External"/><Relationship Id="rIdvqupaklnfqiirybzpqmqf" Type="http://schemas.openxmlformats.org/officeDocument/2006/relationships/hyperlink" Target="https://dalil.kg/document/12681" TargetMode="External"/><Relationship Id="rId4uxxlp7qgiwp7ogaf1_mo" Type="http://schemas.openxmlformats.org/officeDocument/2006/relationships/hyperlink" Target="https://dalil.kg/document/203685" TargetMode="External"/><Relationship Id="rIdp_rrti-br4aj8xkvrvd2p" Type="http://schemas.openxmlformats.org/officeDocument/2006/relationships/hyperlink" Target="https://dalil.kg/document/11757#p1" TargetMode="External"/><Relationship Id="rIdnkoisqlycllhven9l7yza" Type="http://schemas.openxmlformats.org/officeDocument/2006/relationships/hyperlink" Target="https://dalil.kg/document/11757#p1" TargetMode="External"/><Relationship Id="rIdmwiyisfirwntqsnjohv40" Type="http://schemas.openxmlformats.org/officeDocument/2006/relationships/hyperlink" Target="https://dalil.kg/document/11757#p21" TargetMode="External"/><Relationship Id="rIdzljhy-qmlcg0do2oqsnvu" Type="http://schemas.openxmlformats.org/officeDocument/2006/relationships/hyperlink" Target="https://dalil.kg/document/111125" TargetMode="External"/><Relationship Id="rId0wnsvoz-lziqcoyvy6hbh" Type="http://schemas.openxmlformats.org/officeDocument/2006/relationships/hyperlink" Target="https://dalil.kg/document/111727" TargetMode="External"/><Relationship Id="rIdveow8kzf2z1qsszhkifxu" Type="http://schemas.openxmlformats.org/officeDocument/2006/relationships/hyperlink" Target="https://dalil.kg/document/12681" TargetMode="External"/><Relationship Id="rId5wlobjgojwcreeb-kdnqc" Type="http://schemas.openxmlformats.org/officeDocument/2006/relationships/hyperlink" Target="https://dalil.kg/document/11757#p2" TargetMode="External"/><Relationship Id="rIdvjb_mcehnljhot_wgjbac" Type="http://schemas.openxmlformats.org/officeDocument/2006/relationships/hyperlink" Target="https://dalil.kg/document/11757#p11" TargetMode="External"/><Relationship Id="rIdr6ucp4uyiof-x74smmfw0" Type="http://schemas.openxmlformats.org/officeDocument/2006/relationships/hyperlink" Target="https://dalil.kg/document/99994" TargetMode="External"/><Relationship Id="rIdwn-dqtlr9nu9whewenie2" Type="http://schemas.openxmlformats.org/officeDocument/2006/relationships/hyperlink" Target="https://dalil.kg/document/100153" TargetMode="External"/><Relationship Id="rIdfmmg0piotjmrx6myugeva" Type="http://schemas.openxmlformats.org/officeDocument/2006/relationships/hyperlink" Target="https://dalil.kg/document/99994" TargetMode="External"/><Relationship Id="rIdt_ry5q9mlpyoot1drqsmt" Type="http://schemas.openxmlformats.org/officeDocument/2006/relationships/hyperlink" Target="https://dalil.kg/document/11591" TargetMode="External"/><Relationship Id="rIdeabu_9gzcenoykotmrc0m" Type="http://schemas.openxmlformats.org/officeDocument/2006/relationships/hyperlink" Target="https://dalil.kg/document/12681" TargetMode="External"/><Relationship Id="rId_bdfdnonnpqq4typcctwr" Type="http://schemas.openxmlformats.org/officeDocument/2006/relationships/hyperlink" Target="https://dalil.kg/document/12681" TargetMode="External"/><Relationship Id="rIdewna8fp4f1dvkykprbhkz" Type="http://schemas.openxmlformats.org/officeDocument/2006/relationships/hyperlink" Target="https://dalil.kg/document/12681" TargetMode="External"/><Relationship Id="rIddvdcsuw-pvgdcwv76csla" Type="http://schemas.openxmlformats.org/officeDocument/2006/relationships/hyperlink" Target="https://dalil.kg/document/12681" TargetMode="External"/><Relationship Id="rIdqc57vuk0zhesyrg_-ruoh" Type="http://schemas.openxmlformats.org/officeDocument/2006/relationships/hyperlink" Target="https://dalil.kg/document/12681" TargetMode="External"/><Relationship Id="rIdxegtpvcsjiudrlpme_hbr" Type="http://schemas.openxmlformats.org/officeDocument/2006/relationships/hyperlink" Target="https://dalil.kg/document/12681" TargetMode="External"/><Relationship Id="rIdgtzoghtyje4df_re9uzdx" Type="http://schemas.openxmlformats.org/officeDocument/2006/relationships/hyperlink" Target="https://dalil.kg/document/12681" TargetMode="External"/><Relationship Id="rIdvndhnr7il6hoszm0x5wcx" Type="http://schemas.openxmlformats.org/officeDocument/2006/relationships/hyperlink" Target="https://dalil.kg/document/12681" TargetMode="External"/><Relationship Id="rIdpvgkwy6d0_w-es5nmnmhs" Type="http://schemas.openxmlformats.org/officeDocument/2006/relationships/hyperlink" Target="https://dalil.kg/document/12681" TargetMode="External"/><Relationship Id="rIdska2oh_fyv_-aibcmskbc" Type="http://schemas.openxmlformats.org/officeDocument/2006/relationships/hyperlink" Target="https://dalil.kg/document/12681" TargetMode="External"/><Relationship Id="rIdaag120a2susuyvepfnufy" Type="http://schemas.openxmlformats.org/officeDocument/2006/relationships/hyperlink" Target="https://dalil.kg/document/12681" TargetMode="External"/><Relationship Id="rIdw7blyfb7qv4qzd0c84t7b" Type="http://schemas.openxmlformats.org/officeDocument/2006/relationships/hyperlink" Target="https://dalil.kg/document/12681" TargetMode="External"/><Relationship Id="rIduq9pdp2dl9rajetaox6-l" Type="http://schemas.openxmlformats.org/officeDocument/2006/relationships/hyperlink" Target="https://dalil.kg/document/12681" TargetMode="External"/><Relationship Id="rIdai_qobxijfhjxmk74ywp4" Type="http://schemas.openxmlformats.org/officeDocument/2006/relationships/hyperlink" Target="https://dalil.kg/document/12681"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pjdzxis3blleb_6tqyx" Type="http://schemas.openxmlformats.org/officeDocument/2006/relationships/hyperlink" Target="https://dalil.kg/document/11757" TargetMode="External"/><Relationship Id="rIdw4nyl6rttpfndf8b1mj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2026-09-25T00:18:47.805Z</dcterms:created>
  <dcterms:modified xsi:type="dcterms:W3CDTF">2026-09-25T00:18:47.805Z</dcterms:modified>
</cp:coreProperties>
</file>

<file path=docProps/custom.xml><?xml version="1.0" encoding="utf-8"?>
<Properties xmlns="http://schemas.openxmlformats.org/officeDocument/2006/custom-properties" xmlns:vt="http://schemas.openxmlformats.org/officeDocument/2006/docPropsVTypes"/>
</file>