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проверок деятельности субъектов предпринимательства в сфере обеспечения транспортной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8eojqnyr1wembq1tq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0txf-8xzoaqb_rm7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120"/>
        <w:jc w:val="both"/>
      </w:pPr>
      <w:hyperlink w:history="1" r:id="rIdidtgfadh9ux7roq_68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</w:t>
      </w:r>
      <w:hyperlink w:history="1" r:id="rIdzea8_qadsuk9xbxziv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hyperlink w:history="1" r:id="rIdjktwvly9zx6hinjtrk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rzoscsmbs3tny6ko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24</w:t>
        </w:r>
      </w:hyperlink>
      <w:r>
        <w:rPr>
          <w:rFonts w:ascii="Arial" w:cs="Arial" w:eastAsia="Arial" w:hAnsi="Arial"/>
          <w:sz w:val="24"/>
          <w:szCs w:val="24"/>
        </w:rPr>
        <w:t xml:space="preserve">.Критерии оценки степени риска предпринимательской деятельности в сфере транспортной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Критерии оценки степени риска транспортной безопасности в сфере колесных транспортных средств и водного транспорта, сельскохозяйственных и лесохозяйственных тракторов и прицепов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критериям, по которым оценивается степень риска при осуществлении предпринимательской деятельности в сфере безопасности на транспорте,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граждан, обслуживаемых или задействованных при оказании (осуществлении)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статистика происшествий при оказании услуг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нарушений законодательства Кыргызской Республики в сфере безопасности на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соответствии с установленными критериями субъекты проверок, осуществляющие предпринимательскую деятельность в сфере безопасности на колесных транспортных средствах и водном транспорте, относятся к одной из трех степеней риска - высокой, средней или незначительной: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Виды деятельности, относящиеся к высокой степени риска (90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эксплуатация стоянок или причалов, предназначенных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погрузочно-разгрузочных работ с опасными грузами;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пассажирских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деятельности по реконструкции, ремонту, утилизации, обслуживанию и осмотру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перевозка опасных грузов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перевозка опасных грузов колесным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проката водного транспорта и водных аттракционов;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буксировочных и маневровых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судоходства на водных путях;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технического осмотра наземных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экипажей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судоводителей маломерных (малых)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предприятий, участвующих в обеспечении безопасности на водном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деятельности, относящиеся к средней степени риска (50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стоянок или причалов для проведения погрузочно-разгрузочных работ с грузами (кроме работ с опасными грузами).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деятельности, относящиеся к незначительной степени риска (25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стояночных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сельскохозяйственных и лесохозяйственных тракторов и прицепов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Критерии оценки степени риска транспортной безопасности в сфере железнодорожного транспорта и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установленными критериями субъекты проверок, осуществляющие предпринимательскую деятельность в сфере безопасности железнодорожного транспорта и инфраструктуры, относятся к одной из трех степеней риска - высокой, средней или незначительной.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деятельности, относящиеся к высокой степени риска (90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ремонта железнодорожного подвижного состава и верхнего строения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дистанции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локомотивным или вагонным депо, пожарными или восстановительными поездами;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железнодорожной автоматикой и телемеханикой, железнодорожной электросвязью и электроснабжением.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деятельности, относящиеся к средней степени риска (50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железнодорожной станцией и вокзалом.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деятельности, относящиеся к незначительной степени риска (25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иных грузов, багажа и грузобагажа;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подъездными путями.".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zsh0wprpu06hor46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dalil.kg/document/11834</w:t>
      </w:r>
    </w:hyperlink>
  </w:p>
  <w:p>
    <w:pPr>
      <w:spacing w:after="0" w:before="40"/>
      <w:jc w:val="center"/>
    </w:pPr>
    <w:hyperlink w:history="1" r:id="rId8i1v-umpxvnitzlm86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8eojqnyr1wembq1tq_k" Type="http://schemas.openxmlformats.org/officeDocument/2006/relationships/hyperlink" Target="https://dalil.kg/document/203685" TargetMode="External"/><Relationship Id="rId2t0txf-8xzoaqb_rm70ss" Type="http://schemas.openxmlformats.org/officeDocument/2006/relationships/hyperlink" Target="https://dalil.kg/document/93470" TargetMode="External"/><Relationship Id="rIdidtgfadh9ux7roq_68bpp" Type="http://schemas.openxmlformats.org/officeDocument/2006/relationships/hyperlink" Target="https://dalil.kg/document/93470#p1" TargetMode="External"/><Relationship Id="rIdzea8_qadsuk9xbxziveqp" Type="http://schemas.openxmlformats.org/officeDocument/2006/relationships/hyperlink" Target="https://dalil.kg/document/93470" TargetMode="External"/><Relationship Id="rIdjktwvly9zx6hinjtrkipb" Type="http://schemas.openxmlformats.org/officeDocument/2006/relationships/hyperlink" Target="https://dalil.kg/document/93470#p240" TargetMode="External"/><Relationship Id="rIdiurzoscsmbs3tny6kovqw" Type="http://schemas.openxmlformats.org/officeDocument/2006/relationships/hyperlink" Target="https://dalil.kg/document/93470#p2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zsh0wprpu06hor46eof" Type="http://schemas.openxmlformats.org/officeDocument/2006/relationships/hyperlink" Target="https://dalil.kg/document/11834" TargetMode="External"/><Relationship Id="rId8i1v-umpxvnitzlm86a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2026-09-24T14:40:05.574Z</dcterms:created>
  <dcterms:modified xsi:type="dcterms:W3CDTF">2026-09-24T14:40:05.574Z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