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yu0rhnn3omcnhcugono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13 марта 2003 года №61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 6 февраля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  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(Ведомости Жогорку Кенеша Кыргызской Республики,  1999  г.,</w:t>
      </w:r>
    </w:p>
    <w:p>
      <w:r>
        <w:rPr>
          <w:rFonts w:ascii="Arial" w:cs="Arial" w:eastAsia="Arial" w:hAnsi="Arial"/>
          <w:sz w:val="24"/>
          <w:szCs w:val="24"/>
        </w:rPr>
        <w:t xml:space="preserve">№10, ст.442) следующие дополнения и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r>
        <w:rPr>
          <w:rFonts w:ascii="Arial" w:cs="Arial" w:eastAsia="Arial" w:hAnsi="Arial"/>
          <w:sz w:val="24"/>
          <w:szCs w:val="24"/>
        </w:rPr>
        <w:t xml:space="preserve">абзац семнадцатый   дополнить   словами  "общественные  защитники</w:t>
      </w:r>
    </w:p>
    <w:p>
      <w:r>
        <w:rPr>
          <w:rFonts w:ascii="Arial" w:cs="Arial" w:eastAsia="Arial" w:hAnsi="Arial"/>
          <w:sz w:val="24"/>
          <w:szCs w:val="24"/>
        </w:rPr>
        <w:t xml:space="preserve">подсудимого;";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дополнить абзацем восемнадцатым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 качестве  общественного  защитника   подсудимого   допускаются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представители юридических лиц,  политических партий,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союзов, правозащитных и других общественных объединений.";</w:t>
      </w:r>
    </w:p>
    <w:p>
      <w:r>
        <w:rPr>
          <w:rFonts w:ascii="Arial" w:cs="Arial" w:eastAsia="Arial" w:hAnsi="Arial"/>
          <w:sz w:val="24"/>
          <w:szCs w:val="24"/>
        </w:rPr>
        <w:t xml:space="preserve">абзацы восемнадцатый  - сороковой соответственно считать абзацами</w:t>
      </w:r>
    </w:p>
    <w:p>
      <w:r>
        <w:rPr>
          <w:rFonts w:ascii="Arial" w:cs="Arial" w:eastAsia="Arial" w:hAnsi="Arial"/>
          <w:sz w:val="24"/>
          <w:szCs w:val="24"/>
        </w:rPr>
        <w:t xml:space="preserve">девятнадцатым - сорок первым.</w:t>
      </w:r>
    </w:p>
    <w:p>
      <w:r>
        <w:rPr>
          <w:rFonts w:ascii="Arial" w:cs="Arial" w:eastAsia="Arial" w:hAnsi="Arial"/>
          <w:sz w:val="24"/>
          <w:szCs w:val="24"/>
        </w:rPr>
        <w:t xml:space="preserve">2. В статье 44:</w:t>
      </w:r>
    </w:p>
    <w:p>
      <w:r>
        <w:rPr>
          <w:rFonts w:ascii="Arial" w:cs="Arial" w:eastAsia="Arial" w:hAnsi="Arial"/>
          <w:sz w:val="24"/>
          <w:szCs w:val="24"/>
        </w:rPr>
        <w:t xml:space="preserve">часть первую   после   слова   "подсудимого"   дополнить 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", свидетеля";</w:t>
      </w:r>
    </w:p>
    <w:p>
      <w:r>
        <w:rPr>
          <w:rFonts w:ascii="Arial" w:cs="Arial" w:eastAsia="Arial" w:hAnsi="Arial"/>
          <w:sz w:val="24"/>
          <w:szCs w:val="24"/>
        </w:rPr>
        <w:t xml:space="preserve">часть третью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Защитник   участвует   в  деле  с  момента  первого  допроса</w:t>
      </w:r>
    </w:p>
    <w:p>
      <w:r>
        <w:rPr>
          <w:rFonts w:ascii="Arial" w:cs="Arial" w:eastAsia="Arial" w:hAnsi="Arial"/>
          <w:sz w:val="24"/>
          <w:szCs w:val="24"/>
        </w:rPr>
        <w:t xml:space="preserve">подозреваемого (обвиняемого),  свидетеля или  фактического  задержания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подозреваемого (обвиняемого).";</w:t>
      </w:r>
    </w:p>
    <w:p>
      <w:r>
        <w:rPr>
          <w:rFonts w:ascii="Arial" w:cs="Arial" w:eastAsia="Arial" w:hAnsi="Arial"/>
          <w:sz w:val="24"/>
          <w:szCs w:val="24"/>
        </w:rPr>
        <w:t xml:space="preserve">часть пятую   после   слова   "подсудимых,"   дополнить  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"свидетелей,".</w:t>
      </w:r>
    </w:p>
    <w:p>
      <w:r>
        <w:rPr>
          <w:rFonts w:ascii="Arial" w:cs="Arial" w:eastAsia="Arial" w:hAnsi="Arial"/>
          <w:sz w:val="24"/>
          <w:szCs w:val="24"/>
        </w:rPr>
        <w:t xml:space="preserve">3. В статье 45:</w:t>
      </w:r>
    </w:p>
    <w:p>
      <w:r>
        <w:rPr>
          <w:rFonts w:ascii="Arial" w:cs="Arial" w:eastAsia="Arial" w:hAnsi="Arial"/>
          <w:sz w:val="24"/>
          <w:szCs w:val="24"/>
        </w:rPr>
        <w:t xml:space="preserve">часть первую  после  слов "подсудимым," и "подсудимого"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 словами "свидетелем," и ", свидетеля";</w:t>
      </w:r>
    </w:p>
    <w:p>
      <w:r>
        <w:rPr>
          <w:rFonts w:ascii="Arial" w:cs="Arial" w:eastAsia="Arial" w:hAnsi="Arial"/>
          <w:sz w:val="24"/>
          <w:szCs w:val="24"/>
        </w:rPr>
        <w:t xml:space="preserve">часть третью   после   слова   "подсудимому"   дополнить 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", свидетелю".</w:t>
      </w:r>
    </w:p>
    <w:p>
      <w:r>
        <w:rPr>
          <w:rFonts w:ascii="Arial" w:cs="Arial" w:eastAsia="Arial" w:hAnsi="Arial"/>
          <w:sz w:val="24"/>
          <w:szCs w:val="24"/>
        </w:rPr>
        <w:t xml:space="preserve">4. В части третьей статьи 48:</w:t>
      </w:r>
    </w:p>
    <w:p>
      <w:r>
        <w:rPr>
          <w:rFonts w:ascii="Arial" w:cs="Arial" w:eastAsia="Arial" w:hAnsi="Arial"/>
          <w:sz w:val="24"/>
          <w:szCs w:val="24"/>
        </w:rPr>
        <w:t xml:space="preserve">пункт 1 после слова "подсудимого," дополнить словом "свидетеля,";</w:t>
      </w:r>
    </w:p>
    <w:p>
      <w:r>
        <w:rPr>
          <w:rFonts w:ascii="Arial" w:cs="Arial" w:eastAsia="Arial" w:hAnsi="Arial"/>
          <w:sz w:val="24"/>
          <w:szCs w:val="24"/>
        </w:rPr>
        <w:t xml:space="preserve">пункт 2 после слова "заявления" дополнить словами "и объяснения";</w:t>
      </w:r>
    </w:p>
    <w:p>
      <w:r>
        <w:rPr>
          <w:rFonts w:ascii="Arial" w:cs="Arial" w:eastAsia="Arial" w:hAnsi="Arial"/>
          <w:sz w:val="24"/>
          <w:szCs w:val="24"/>
        </w:rPr>
        <w:t xml:space="preserve">пункт 5 после слова "обвиняемого," дополнить словом "свидетеля,";</w:t>
      </w:r>
    </w:p>
    <w:p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"8) снимать  с  материалов  дела   копии,   выписывать   из   них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необходимые сведения;".</w:t>
      </w:r>
    </w:p>
    <w:p>
      <w:r>
        <w:rPr>
          <w:rFonts w:ascii="Arial" w:cs="Arial" w:eastAsia="Arial" w:hAnsi="Arial"/>
          <w:sz w:val="24"/>
          <w:szCs w:val="24"/>
        </w:rPr>
        <w:t xml:space="preserve">5. Часть вторую статьи 97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"(2) Если  в течение семидесяти двух часов с момента задержания к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начальнику места содержания задержанного не поступило постановление  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применении  к  задержанному  меры  пресечения  в  виде  заключения под</w:t>
      </w:r>
    </w:p>
    <w:p>
      <w:r>
        <w:rPr>
          <w:rFonts w:ascii="Arial" w:cs="Arial" w:eastAsia="Arial" w:hAnsi="Arial"/>
          <w:sz w:val="24"/>
          <w:szCs w:val="24"/>
        </w:rPr>
        <w:t xml:space="preserve">стражу,  начальник места содержания задержанного  немедленно  сообщает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письменно  об  этом  прокурору,  после  чего,  в  случае  неприменения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прокурором к  задержанному  меры  пресечения  в  виде  заключения  под</w:t>
      </w:r>
    </w:p>
    <w:p>
      <w:r>
        <w:rPr>
          <w:rFonts w:ascii="Arial" w:cs="Arial" w:eastAsia="Arial" w:hAnsi="Arial"/>
          <w:sz w:val="24"/>
          <w:szCs w:val="24"/>
        </w:rPr>
        <w:t xml:space="preserve">стражу, начальник места содержания задержанного немедленно освобождает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задержанного и составляет протокол.".</w:t>
      </w:r>
    </w:p>
    <w:p>
      <w:r>
        <w:rPr>
          <w:rFonts w:ascii="Arial" w:cs="Arial" w:eastAsia="Arial" w:hAnsi="Arial"/>
          <w:sz w:val="24"/>
          <w:szCs w:val="24"/>
        </w:rPr>
        <w:t xml:space="preserve">6. В статье 112: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перед словом "Мера" дополнить цифрой "(1)";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дополнить частью второй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"(2) Мера пресечения может быть изменена на более строгую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если обвиняемому будет предъявлено новое обвинение  в  совершении</w:t>
      </w:r>
    </w:p>
    <w:p>
      <w:r>
        <w:rPr>
          <w:rFonts w:ascii="Arial" w:cs="Arial" w:eastAsia="Arial" w:hAnsi="Arial"/>
          <w:sz w:val="24"/>
          <w:szCs w:val="24"/>
        </w:rPr>
        <w:t xml:space="preserve">тяжкого    или    особо    тяжкого    преступления,   предусмотренного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статьей Уголовного кодекса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если обвиняемый  нарушил  обязательство  или  допустил нарушение,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указанное в части первой статьи 105 или  в  части  шестой  статьи  109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Кодекса.".</w:t>
      </w:r>
    </w:p>
    <w:p>
      <w:r>
        <w:rPr>
          <w:rFonts w:ascii="Arial" w:cs="Arial" w:eastAsia="Arial" w:hAnsi="Arial"/>
          <w:sz w:val="24"/>
          <w:szCs w:val="24"/>
        </w:rPr>
        <w:t xml:space="preserve">7. В части второй статьи 240:</w:t>
      </w:r>
    </w:p>
    <w:p>
      <w:r>
        <w:rPr>
          <w:rFonts w:ascii="Arial" w:cs="Arial" w:eastAsia="Arial" w:hAnsi="Arial"/>
          <w:sz w:val="24"/>
          <w:szCs w:val="24"/>
        </w:rPr>
        <w:t xml:space="preserve">слова "Министерства  национальной  безопасности"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"Службы национальной безопасности";</w:t>
      </w:r>
    </w:p>
    <w:p>
      <w:r>
        <w:rPr>
          <w:rFonts w:ascii="Arial" w:cs="Arial" w:eastAsia="Arial" w:hAnsi="Arial"/>
          <w:sz w:val="24"/>
          <w:szCs w:val="24"/>
        </w:rPr>
        <w:t xml:space="preserve">часть после   слов   "Министерства   внутренних 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Республики,"  дополнить  словами  "Министерства   юстиции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Таможенной службы Кыргызской Республики,".</w:t>
      </w:r>
    </w:p>
    <w:p>
      <w:r>
        <w:rPr>
          <w:rFonts w:ascii="Arial" w:cs="Arial" w:eastAsia="Arial" w:hAnsi="Arial"/>
          <w:sz w:val="24"/>
          <w:szCs w:val="24"/>
        </w:rPr>
        <w:t xml:space="preserve">8. В статье 250 слова "и выписывать из него необходимые сведения"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  словами  ",  снять  с  него  копии  или выписать необходимые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сведения".</w:t>
      </w:r>
    </w:p>
    <w:p>
      <w:r>
        <w:rPr>
          <w:rFonts w:ascii="Arial" w:cs="Arial" w:eastAsia="Arial" w:hAnsi="Arial"/>
          <w:sz w:val="24"/>
          <w:szCs w:val="24"/>
        </w:rPr>
        <w:t xml:space="preserve">9. Часть  третью статьи 264 после слов "по ходатайству прокурора"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словами ",  подсудимого или его защитника,  потерпевшего или</w:t>
      </w:r>
    </w:p>
    <w:p>
      <w:r>
        <w:rPr>
          <w:rFonts w:ascii="Arial" w:cs="Arial" w:eastAsia="Arial" w:hAnsi="Arial"/>
          <w:sz w:val="24"/>
          <w:szCs w:val="24"/>
        </w:rPr>
        <w:t xml:space="preserve">его представителя".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  Настоящий  Закон  вступает  в силу со дня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gzmdgce7upnbkvyxz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</w:t>
      </w:r>
    </w:hyperlink>
  </w:p>
  <w:p>
    <w:pPr>
      <w:spacing w:after="0" w:before="40"/>
      <w:jc w:val="center"/>
    </w:pPr>
    <w:hyperlink w:history="1" r:id="rIdcclwcdrjkvlktcts3em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0rhnn3omcnhcugonod4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gzmdgce7upnbkvyxzv8" Type="http://schemas.openxmlformats.org/officeDocument/2006/relationships/hyperlink" Target="https://dalil.kg/document/1185" TargetMode="External"/><Relationship Id="rIdcclwcdrjkvlktcts3em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2026-09-23T23:26:56.595Z</dcterms:created>
  <dcterms:modified xsi:type="dcterms:W3CDTF">2026-09-23T23:26:56.595Z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