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2018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Протокола о применении отдельных положений Договора о присоединении Кыргызской Республики к Договору о Евразийском экономическом союзе от 29 мая 2014 года, подписанного 23 декабря 2014 года, подписанного 11 апреля 2017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slakacpc6ziwovv6bm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cizxihyswnkasuljzv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ifgbp1q4hxqslfpk-xh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drdfwc26mer7z3a8ld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применении отдельных положений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23 декабря 2014 года, подписанного 11 апреля 2017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smy7yaybte9diyagli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применении отдельных положений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23 декабря 2014 года, подписанному 11 апреля 2017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применении отдельных положений Договора о присоединении Кыргызской Республики к Договору о Евразийском экономическом союзе от 29 мая 2014 года, подписанного 23 декабря 2014 года, подписанного 11 апреля 2017 года в городе Москве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применений отдельных положений Договора о присоединении Кыргызской Республики к Договору о Евразийском экономическом союзе от 29 мая 2014 года, подписанного 23 декабря 2014 года, подписанный 11 апреля 2017 года в городе Москве.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
 от 3 мая 2018 года № 223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Протоколу о применении отдельных положений Договора о присоединении Кыргызской Республики к Договору о Евразийском экономическом союзе от 29 мая 2014 года, подписанного 23 декабря 2014 года, подписанному 11 апреля 2017 года в городе Москве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Договора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23 декабря 2014 года, указанные в пункте 12 Протокола о порядке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(</w:t>
      </w:r>
      <w:r>
        <w:rPr>
          <w:rFonts w:ascii="Arial" w:cs="Arial" w:eastAsia="Arial" w:hAnsi="Arial"/>
          <w:sz w:val="24"/>
          <w:szCs w:val="24"/>
        </w:rPr>
        <w:t xml:space="preserve">Приложение № 5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союзе) нормативы распределения ввозных таможенных пошлин утверждены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Армения - 1,11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Беларусь - 4,56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Казахстан - 7,11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Кыргызская Республика - 1,9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Российская Федерация - 85,32 процента.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нормативной правовой базой Евразийского экономического союза (далее - Союз) Кыргызская Республика начала применять вышеуказанный норматив зачисления и распределения ввозных таможенных пошлин с 1 октября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2016 году Республика Армения обратилась в Евразийскую экономическую комиссию об увеличении ее доли распределения, так как установленный для Республики Армения норматив является самым низким из всех установленных для государств-членов Союза. Данный вопрос рассматривался государствами-членами Союза и Евразийской экономической комиссией на всех уровнях принятия решений в рамках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 апреля 2017 года в городе Москве главами государств-членов Союза подписан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применении отдельных положений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23 декабря 2014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</w:t>
      </w:r>
      <w:r>
        <w:rPr>
          <w:rFonts w:ascii="Arial" w:cs="Arial" w:eastAsia="Arial" w:hAnsi="Arial"/>
          <w:sz w:val="24"/>
          <w:szCs w:val="24"/>
        </w:rPr>
        <w:t xml:space="preserve">Протоколом</w:t>
      </w:r>
      <w:r>
        <w:rPr>
          <w:rFonts w:ascii="Arial" w:cs="Arial" w:eastAsia="Arial" w:hAnsi="Arial"/>
          <w:sz w:val="24"/>
          <w:szCs w:val="24"/>
        </w:rPr>
        <w:t xml:space="preserve"> вносятся изменения в пункт 1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Договора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23 декабря 2014 года, в части, касающейся пункта 12 Протокола о порядке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(</w:t>
      </w:r>
      <w:r>
        <w:rPr>
          <w:rFonts w:ascii="Arial" w:cs="Arial" w:eastAsia="Arial" w:hAnsi="Arial"/>
          <w:sz w:val="24"/>
          <w:szCs w:val="24"/>
        </w:rPr>
        <w:t xml:space="preserve">Приложение № 5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Новый норматив распределения сумм ввозных таможенных пошлин установлен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Армения - 1,220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Беларусь - 4,560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Казахстан - 7,055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Кыргызская Республика - 1,900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Российская Федерация - 85,265 процента.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распределения сумм ввозных таможенных пошлин Республики Армения увеличился на 0,11 процента и составил 1,22 процента за счет уменьшения долей: Республики Казахстан - на 0,055 процента и Российской Федерации - на 0,055 процента.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Кыргызской Республики и Республики Беларусь норматив распределения сумм ввозных таможенных пошлин не изменился.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время членства Кыргызской Республики в ЕАЭС поступление сумм ввозных таможенных пошлин в бюджет Кыргызской Республики (по нормативу 1,9 процента) составило: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2015 году (октябрь-декабрь) - 3522,0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2016 году - 13094,7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2017 году - 15358,5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2018 году (январь-февраль) - 2991,2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нормативов распределения сумм ввозных таможенных пошлин Республики Армения, Республики Казахстан, Российской Федерации не окажет влияния на поступление сумм ввозных таможенных пошлин в бюджет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на ратификацию вносится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применении отдельных положений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который был подписан главами государств-членов Евразийского экономического союза 11 апреля 2017 года в городе Москве.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в соответствии со статьей 2 вышеуказанного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, он временно применяется с 1 января 2017 года и вступает в силу с 1-го числа месяца, следующего за месяцем, в котором депозитарием по дипломатическим каналам было получено последнее письменное уведомление о выполнении государствами-членами Евразийского экономического союза внутригосударственных процедур, необходимых для вступления в силу настоящего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соответствует нормам </w:t>
      </w:r>
      <w:hyperlink w:history="1" r:id="rIdice74ks3nyhsyyjskrg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законодательству Кыргызской Республики и не противоречит нормам международных договоров, участницей которых является Кыргызская Республика, а также общепризнанным принципам и нормам международного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не повлечет финансовых затрат, а также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demziyyg4jjiajsjh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dalil.kg/document/11852</w:t>
      </w:r>
    </w:hyperlink>
  </w:p>
  <w:p>
    <w:pPr>
      <w:spacing w:after="0" w:before="40"/>
      <w:jc w:val="center"/>
    </w:pPr>
    <w:hyperlink w:history="1" r:id="rId2u9ye5_svlnyy02yzgp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lakacpc6ziwovv6bmyt" Type="http://schemas.openxmlformats.org/officeDocument/2006/relationships/hyperlink" Target="https://dalil.kg/document/202913" TargetMode="External"/><Relationship Id="rId2cizxihyswnkasuljzvy8" Type="http://schemas.openxmlformats.org/officeDocument/2006/relationships/hyperlink" Target="https://dalil.kg/document/203166" TargetMode="External"/><Relationship Id="rIdifgbp1q4hxqslfpk-xhgt" Type="http://schemas.openxmlformats.org/officeDocument/2006/relationships/hyperlink" Target="https://dalil.kg/document/205286" TargetMode="External"/><Relationship Id="rId_drdfwc26mer7z3a8ldjl" Type="http://schemas.openxmlformats.org/officeDocument/2006/relationships/hyperlink" Target="https://dalil.kg/document/11852#p1" TargetMode="External"/><Relationship Id="rId6smy7yaybte9diyagli4k" Type="http://schemas.openxmlformats.org/officeDocument/2006/relationships/hyperlink" Target="https://dalil.kg/document/11852#p2" TargetMode="External"/><Relationship Id="rIdice74ks3nyhsyyjskrgaq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demziyyg4jjiajsjh8l" Type="http://schemas.openxmlformats.org/officeDocument/2006/relationships/hyperlink" Target="https://dalil.kg/document/11852" TargetMode="External"/><Relationship Id="rId2u9ye5_svlnyy02yzgp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2026-10-05T05:42:39.323Z</dcterms:created>
  <dcterms:modified xsi:type="dcterms:W3CDTF">2026-10-05T05:42:39.323Z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