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16 апреля 2018 года № 211</w:t>
      </w:r>
    </w:p>
    <w:p>
      <w:pPr>
        <w:spacing w:after="120"/>
        <w:jc w:val="both"/>
      </w:pPr>
      <w:r>
        <w:rPr>
          <w:rFonts w:ascii="Arial" w:cs="Arial" w:eastAsia="Arial" w:hAnsi="Arial"/>
          <w:sz w:val="28"/>
          <w:szCs w:val="28"/>
        </w:rPr>
        <w:t xml:space="preserve">О внесении изменения в постановление Правительства Кыргызской Республики "О выплате ежемесячных денежных компенсаций взамен льгот" от 22 декабря 2009 года № 795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dvsmv_aa30hvs5d_pl1p2">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c9mlj6cqot9fg3pvhexj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выплате ежемесячных денежных компенсаций взамен льгот" от 22 декабря 2009 года № 795 следующее изменение:</w:t>
      </w:r>
    </w:p>
    <w:p>
      <w:pPr>
        <w:spacing w:after="120"/>
        <w:jc w:val="both"/>
      </w:pPr>
      <w:r>
        <w:rPr>
          <w:rFonts w:ascii="Arial" w:cs="Arial" w:eastAsia="Arial" w:hAnsi="Arial"/>
          <w:sz w:val="24"/>
          <w:szCs w:val="24"/>
        </w:rPr>
        <w:t xml:space="preserve">- </w:t>
      </w:r>
      <w:hyperlink w:history="1" r:id="rIdpmltvemg2ol3zzv8rkfbq">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к указанному постановлению изложить в редакции согласно </w:t>
      </w:r>
      <w:hyperlink w:history="1" r:id="rIdclxgibdoorwalix8xelm_">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Министерству труда и социального развития Кыргызской Республики заключить двусторонние межведомственные соглашения о взаимодействии, предусматривающие обмен данными и информацией в электронном виде для назначения денежной компенсации взамен льгот:</w:t>
      </w:r>
    </w:p>
    <w:p>
      <w:pPr>
        <w:spacing w:after="120"/>
        <w:jc w:val="both"/>
      </w:pPr>
      <w:r>
        <w:rPr>
          <w:rFonts w:ascii="Arial" w:cs="Arial" w:eastAsia="Arial" w:hAnsi="Arial"/>
          <w:sz w:val="24"/>
          <w:szCs w:val="24"/>
        </w:rPr>
        <w:t xml:space="preserve">- до 1 июля 2018 года - с Государственной регистрационной службой при Правительстве Кыргызской Республики и Социальным фондом Кыргызской Республики;</w:t>
      </w:r>
    </w:p>
    <w:p>
      <w:pPr>
        <w:spacing w:after="120"/>
        <w:jc w:val="both"/>
      </w:pPr>
      <w:r>
        <w:rPr>
          <w:rFonts w:ascii="Arial" w:cs="Arial" w:eastAsia="Arial" w:hAnsi="Arial"/>
          <w:sz w:val="24"/>
          <w:szCs w:val="24"/>
        </w:rPr>
        <w:t xml:space="preserve">- до 1 июля 2020 года - с Министерством здравоохранения Кыргызской Республики, Министерством внутренних дел Кыргызской Республики, Государственным комитетом информационных технологий и связи Кыргызской Республики, Государственным комитетом по делам обороны Кыргызской Республики, в рамках системы межведомственного электронного взаимодействия.</w:t>
      </w:r>
    </w:p>
    <w:p>
      <w:pPr>
        <w:spacing w:after="120"/>
        <w:jc w:val="both"/>
      </w:pPr>
      <w:r>
        <w:rPr>
          <w:rFonts w:ascii="Arial" w:cs="Arial" w:eastAsia="Arial" w:hAnsi="Arial"/>
          <w:sz w:val="24"/>
          <w:szCs w:val="24"/>
        </w:rPr>
        <w:t xml:space="preserve">3. Контроль за исполнением настоящего постановления возложить на отдел социального развития Аппарата Правительства Кыргызской Республики.</w:t>
      </w:r>
    </w:p>
    <w:p>
      <w:pPr>
        <w:spacing w:after="120"/>
        <w:jc w:val="both"/>
      </w:pPr>
      <w:r>
        <w:rPr>
          <w:rFonts w:ascii="Arial" w:cs="Arial" w:eastAsia="Arial" w:hAnsi="Arial"/>
          <w:sz w:val="24"/>
          <w:szCs w:val="24"/>
        </w:rPr>
        <w:t xml:space="preserve">4.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С. Исаков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w:t>
      </w:r>
      <w:hyperlink w:history="1" r:id="rIdz8_rwbrabsnolz4kx1xkr">
        <w:r>
          <w:rPr>
            <w:rFonts w:ascii="Arial" w:cs="Arial" w:eastAsia="Arial" w:hAnsi="Arial"/>
            <w:color w:val="1D4ED8"/>
            <w:sz w:val="24"/>
            <w:szCs w:val="24"/>
            <w:u w:val="single"/>
          </w:rPr>
          <w:t xml:space="preserve">Приложение 2</w:t>
        </w:r>
      </w:hyperlink>
    </w:p>
    <w:p>
      <w:pPr>
        <w:spacing w:after="400" w:before="400"/>
        <w:jc w:val="center"/>
      </w:pPr>
      <w:r>
        <w:rPr>
          <w:rFonts w:ascii="Arial" w:cs="Arial" w:eastAsia="Arial" w:hAnsi="Arial"/>
          <w:b/>
          <w:bCs/>
          <w:sz w:val="32"/>
          <w:szCs w:val="32"/>
        </w:rPr>
        <w:t xml:space="preserve">ПОЛОЖЕНИЕ
 о порядке назначения ежемесячных денежных компенсаций взамен льгот</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предусматривает порядок назначения ежемесячных денежных компенсаций взамен льгот.</w:t>
      </w:r>
    </w:p>
    <w:p>
      <w:pPr>
        <w:spacing w:after="60"/>
        <w:ind w:firstLine="567"/>
        <w:jc w:val="both"/>
      </w:pPr>
      <w:r>
        <w:rPr>
          <w:rFonts w:ascii="Arial" w:cs="Arial" w:eastAsia="Arial" w:hAnsi="Arial"/>
          <w:sz w:val="24"/>
          <w:szCs w:val="24"/>
        </w:rPr>
        <w:t xml:space="preserve">2. Действие настоящего Положения распространяется на граждан Кыргызской Республики, а также граждан стран Содружества Независимых Государств (далее - СНГ) в соответствии с межгосударственными соглашениями стран СНГ по вопросам предоставления денежных компенсаций взамен льгот, назначаемых уполномоченным государственным органом в сфере социального развития, а также вступившими в установленном законом порядке в силу международными договорами, участницей которых является Кыргызская Республика.</w:t>
      </w:r>
    </w:p>
    <w:p>
      <w:pPr>
        <w:spacing w:after="200" w:before="200"/>
        <w:jc w:val="center"/>
      </w:pPr>
      <w:r>
        <w:rPr>
          <w:rFonts w:ascii="Arial" w:cs="Arial" w:eastAsia="Arial" w:hAnsi="Arial"/>
          <w:b/>
          <w:bCs/>
          <w:sz w:val="32"/>
          <w:szCs w:val="32"/>
        </w:rPr>
        <w:t xml:space="preserve">Глава 2. Право на ежемесячную денежную компенсацию взамен льгот</w:t>
      </w:r>
    </w:p>
    <w:p>
      <w:pPr>
        <w:spacing w:after="60"/>
        <w:ind w:firstLine="567"/>
        <w:jc w:val="both"/>
      </w:pPr>
      <w:r>
        <w:rPr>
          <w:rFonts w:ascii="Arial" w:cs="Arial" w:eastAsia="Arial" w:hAnsi="Arial"/>
          <w:sz w:val="24"/>
          <w:szCs w:val="24"/>
        </w:rPr>
        <w:t xml:space="preserve">3. Право на ежемесячную денежную компенсацию взамен льгот (далее - ежемесячная компенсация) имеют отдельные категории граждан, в размерах, установленных </w:t>
      </w:r>
      <w:hyperlink w:history="1" r:id="rIdhzethiidwdi_lh12yfepj">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выдаче денежной компенсации отдельным категориям граждан в связи с изменением тарифной политики на энергоносители" от 13 ноября 2009 года № 511.</w:t>
      </w:r>
    </w:p>
    <w:p>
      <w:pPr>
        <w:spacing w:after="60"/>
        <w:ind w:firstLine="567"/>
        <w:jc w:val="both"/>
      </w:pPr>
      <w:r>
        <w:rPr>
          <w:rFonts w:ascii="Arial" w:cs="Arial" w:eastAsia="Arial" w:hAnsi="Arial"/>
          <w:sz w:val="24"/>
          <w:szCs w:val="24"/>
        </w:rPr>
        <w:t xml:space="preserve">4. Для каждой категории получателей ежемесячной компенсации установлен единый размер ежемесячной компенсации в фиксированном размере, вне зависимости от места проживания получателя компенсации (город - село).</w:t>
      </w:r>
    </w:p>
    <w:p>
      <w:pPr>
        <w:spacing w:after="60"/>
        <w:ind w:firstLine="567"/>
        <w:jc w:val="both"/>
      </w:pPr>
      <w:r>
        <w:rPr>
          <w:rFonts w:ascii="Arial" w:cs="Arial" w:eastAsia="Arial" w:hAnsi="Arial"/>
          <w:sz w:val="24"/>
          <w:szCs w:val="24"/>
        </w:rPr>
        <w:t xml:space="preserve">5. Лицам, имеющим право на ежемесячные компенсации, проживающим в социальных стационарных учреждениях (финансируемых из государственного бюджета) для престарелых и лиц с ограниченными возможностями здоровья, ежемесячная компенсация выплачивается в полном объеме.</w:t>
      </w:r>
    </w:p>
    <w:p>
      <w:pPr>
        <w:spacing w:after="60"/>
        <w:ind w:firstLine="567"/>
        <w:jc w:val="both"/>
      </w:pPr>
      <w:r>
        <w:rPr>
          <w:rFonts w:ascii="Arial" w:cs="Arial" w:eastAsia="Arial" w:hAnsi="Arial"/>
          <w:sz w:val="24"/>
          <w:szCs w:val="24"/>
        </w:rPr>
        <w:t xml:space="preserve">6. Лицам, имеющим право на ежемесячную компенсацию по нескольким основаниям, предоставляется право выбора только одного основания для получения ежемесячной компенсации.</w:t>
      </w:r>
    </w:p>
    <w:p>
      <w:pPr>
        <w:spacing w:after="60"/>
        <w:ind w:firstLine="567"/>
        <w:jc w:val="both"/>
      </w:pPr>
      <w:r>
        <w:rPr>
          <w:rFonts w:ascii="Arial" w:cs="Arial" w:eastAsia="Arial" w:hAnsi="Arial"/>
          <w:sz w:val="24"/>
          <w:szCs w:val="24"/>
        </w:rPr>
        <w:t xml:space="preserve">7. Лица с ограниченными возможностями здоровья III группы по зрению и по зрению "от общего заболевания", дети с ограниченными возможностями здоровья (по зрению, слуху) в возрасте до 18 лет не имеют право на ежемесячную компенсацию за исключением лиц, указанных в пункте 8 настоящего Положения.</w:t>
      </w:r>
    </w:p>
    <w:p>
      <w:pPr>
        <w:spacing w:after="60"/>
        <w:ind w:firstLine="567"/>
        <w:jc w:val="both"/>
      </w:pPr>
      <w:r>
        <w:rPr>
          <w:rFonts w:ascii="Arial" w:cs="Arial" w:eastAsia="Arial" w:hAnsi="Arial"/>
          <w:sz w:val="24"/>
          <w:szCs w:val="24"/>
        </w:rPr>
        <w:t xml:space="preserve">8. В случае, если категории граждан, указанные в пункте 7 настоящего Положения состояли на учете в территориальных подразделениях уполномоченного государственного органа в сфере социального развития (далее - территориальные подразделения социального развития) в период до 21 мая 2013 года, то их право на получение ежемесячной компенсации сохраняется для:</w:t>
      </w:r>
    </w:p>
    <w:p>
      <w:pPr>
        <w:spacing w:after="60"/>
        <w:ind w:firstLine="567"/>
        <w:jc w:val="both"/>
      </w:pPr>
      <w:r>
        <w:rPr>
          <w:rFonts w:ascii="Arial" w:cs="Arial" w:eastAsia="Arial" w:hAnsi="Arial"/>
          <w:sz w:val="24"/>
          <w:szCs w:val="24"/>
        </w:rPr>
        <w:t xml:space="preserve">- лиц с ограниченными возможностями здоровья III группы по зрению и по зрению "от общего заболевания" - до окончания срока инвалидности;</w:t>
      </w:r>
    </w:p>
    <w:p>
      <w:pPr>
        <w:spacing w:after="60"/>
        <w:ind w:firstLine="567"/>
        <w:jc w:val="both"/>
      </w:pPr>
      <w:r>
        <w:rPr>
          <w:rFonts w:ascii="Arial" w:cs="Arial" w:eastAsia="Arial" w:hAnsi="Arial"/>
          <w:sz w:val="24"/>
          <w:szCs w:val="24"/>
        </w:rPr>
        <w:t xml:space="preserve">- детей с ограниченными возможностями здоровья (по зрению, слуху) - до достижения возраста 18 лет.</w:t>
      </w:r>
    </w:p>
    <w:p>
      <w:pPr>
        <w:spacing w:after="200" w:before="200"/>
        <w:jc w:val="center"/>
      </w:pPr>
      <w:r>
        <w:rPr>
          <w:rFonts w:ascii="Arial" w:cs="Arial" w:eastAsia="Arial" w:hAnsi="Arial"/>
          <w:b/>
          <w:bCs/>
          <w:sz w:val="32"/>
          <w:szCs w:val="32"/>
        </w:rPr>
        <w:t xml:space="preserve">Глава 3. Документы, необходимые для назначения ежемесячной компенсации</w:t>
      </w:r>
    </w:p>
    <w:p>
      <w:pPr>
        <w:spacing w:after="60"/>
        <w:ind w:firstLine="567"/>
        <w:jc w:val="both"/>
      </w:pPr>
      <w:r>
        <w:rPr>
          <w:rFonts w:ascii="Arial" w:cs="Arial" w:eastAsia="Arial" w:hAnsi="Arial"/>
          <w:sz w:val="24"/>
          <w:szCs w:val="24"/>
        </w:rPr>
        <w:t xml:space="preserve">9. Для первичного назначения ежемесячной компенсации заявитель обращается в территориальные подразделения социального развития по месту жительства с заявлением по форме, утвержденной уполномоченным государственным органом в сфере социального развития.</w:t>
      </w:r>
    </w:p>
    <w:p>
      <w:pPr>
        <w:spacing w:after="60"/>
        <w:ind w:firstLine="567"/>
        <w:jc w:val="both"/>
      </w:pPr>
      <w:r>
        <w:rPr>
          <w:rFonts w:ascii="Arial" w:cs="Arial" w:eastAsia="Arial" w:hAnsi="Arial"/>
          <w:sz w:val="24"/>
          <w:szCs w:val="24"/>
        </w:rPr>
        <w:t xml:space="preserve">Независимо от статуса заявителя, к заявлению прилагаются копии следующих документов с действительным сроком действия:</w:t>
      </w:r>
    </w:p>
    <w:p>
      <w:pPr>
        <w:spacing w:after="60"/>
        <w:ind w:firstLine="567"/>
        <w:jc w:val="both"/>
      </w:pPr>
      <w:r>
        <w:rPr>
          <w:rFonts w:ascii="Arial" w:cs="Arial" w:eastAsia="Arial" w:hAnsi="Arial"/>
          <w:sz w:val="24"/>
          <w:szCs w:val="24"/>
        </w:rPr>
        <w:t xml:space="preserve">- паспорт гражданина Кыргызской Республики или иностранного гражданина одной из стран СНГ;</w:t>
      </w:r>
    </w:p>
    <w:p>
      <w:pPr>
        <w:spacing w:after="60"/>
        <w:ind w:firstLine="567"/>
        <w:jc w:val="both"/>
      </w:pPr>
      <w:r>
        <w:rPr>
          <w:rFonts w:ascii="Arial" w:cs="Arial" w:eastAsia="Arial" w:hAnsi="Arial"/>
          <w:sz w:val="24"/>
          <w:szCs w:val="24"/>
        </w:rPr>
        <w:t xml:space="preserve">- справка о временной регистрации гражданина Кыргызской Республики по месту пребывания (если гражданин проживает не по месту прописки), выданная территориальным подразделением уполномоченного государственного органа в сфере регистрации населения (далее - территориальные подразделения регистрации населения);</w:t>
      </w:r>
    </w:p>
    <w:p>
      <w:pPr>
        <w:spacing w:after="60"/>
        <w:ind w:firstLine="567"/>
        <w:jc w:val="both"/>
      </w:pPr>
      <w:r>
        <w:rPr>
          <w:rFonts w:ascii="Arial" w:cs="Arial" w:eastAsia="Arial" w:hAnsi="Arial"/>
          <w:sz w:val="24"/>
          <w:szCs w:val="24"/>
        </w:rPr>
        <w:t xml:space="preserve">- постоянный вид на жительство, если заявитель является иностранным гражданином одной из стран СНГ.</w:t>
      </w:r>
    </w:p>
    <w:p>
      <w:pPr>
        <w:spacing w:after="60"/>
        <w:ind w:firstLine="567"/>
        <w:jc w:val="both"/>
      </w:pPr>
      <w:r>
        <w:rPr>
          <w:rFonts w:ascii="Arial" w:cs="Arial" w:eastAsia="Arial" w:hAnsi="Arial"/>
          <w:sz w:val="24"/>
          <w:szCs w:val="24"/>
        </w:rPr>
        <w:t xml:space="preserve">10. Дополнительно к заявлению прилагаются копии документов, подтверждающих статус получателя ежемесячной компенсации, согласно приложению к настоящему Положению.</w:t>
      </w:r>
    </w:p>
    <w:p>
      <w:pPr>
        <w:spacing w:after="60"/>
        <w:ind w:firstLine="567"/>
        <w:jc w:val="both"/>
      </w:pPr>
      <w:r>
        <w:rPr>
          <w:rFonts w:ascii="Arial" w:cs="Arial" w:eastAsia="Arial" w:hAnsi="Arial"/>
          <w:sz w:val="24"/>
          <w:szCs w:val="24"/>
        </w:rPr>
        <w:t xml:space="preserve">В случае, если заявитель относится к категории граждан, которым для назначения ежемесячной компенсации требуется подтверждение группы инвалидности его либо члена его семьи, то территориальные подразделения социального развития самостоятельно формируют подтверждающие документы об инвалидности, сроке инвалидности заявителя или члена его семьи через базу данных медико-социальной экспертной комиссии посредством Корпоративной информационной системы социальной помощи. Подтверждающий документ об инвалидности подшивается в личное дело получателя.</w:t>
      </w:r>
    </w:p>
    <w:p>
      <w:pPr>
        <w:spacing w:after="60"/>
        <w:ind w:firstLine="567"/>
        <w:jc w:val="both"/>
      </w:pPr>
      <w:r>
        <w:rPr>
          <w:rFonts w:ascii="Arial" w:cs="Arial" w:eastAsia="Arial" w:hAnsi="Arial"/>
          <w:sz w:val="24"/>
          <w:szCs w:val="24"/>
        </w:rPr>
        <w:t xml:space="preserve">11. Копии документов в обязательном порядке сличаются с подлинниками и визируются территориальными подразделениями социального развития, подтверждая факт их идентификации (соответствие подлинникам), заверяются гербовой печатью территориального подразделения социального развития.</w:t>
      </w:r>
    </w:p>
    <w:p>
      <w:pPr>
        <w:spacing w:after="60"/>
        <w:ind w:firstLine="567"/>
        <w:jc w:val="both"/>
      </w:pPr>
      <w:r>
        <w:rPr>
          <w:rFonts w:ascii="Arial" w:cs="Arial" w:eastAsia="Arial" w:hAnsi="Arial"/>
          <w:sz w:val="24"/>
          <w:szCs w:val="24"/>
        </w:rPr>
        <w:t xml:space="preserve">12. Регистрация заявления на назначение ежемесячной компенсации производится в территориальных подразделениях социального развития только при наличии полного пакета документов о праве на ежемесячную компенсацию, подтверждающих статус получателя, с действительным сроком действия.</w:t>
      </w:r>
    </w:p>
    <w:p>
      <w:pPr>
        <w:spacing w:after="60"/>
        <w:ind w:firstLine="567"/>
        <w:jc w:val="both"/>
      </w:pPr>
      <w:r>
        <w:rPr>
          <w:rFonts w:ascii="Arial" w:cs="Arial" w:eastAsia="Arial" w:hAnsi="Arial"/>
          <w:sz w:val="24"/>
          <w:szCs w:val="24"/>
        </w:rPr>
        <w:t xml:space="preserve">13. Территориальные подразделения социального развития на постоянной основе проводят проверку срока действия представленных документов.</w:t>
      </w:r>
    </w:p>
    <w:p>
      <w:pPr>
        <w:spacing w:after="60"/>
        <w:ind w:firstLine="567"/>
        <w:jc w:val="both"/>
      </w:pPr>
      <w:r>
        <w:rPr>
          <w:rFonts w:ascii="Arial" w:cs="Arial" w:eastAsia="Arial" w:hAnsi="Arial"/>
          <w:sz w:val="24"/>
          <w:szCs w:val="24"/>
        </w:rPr>
        <w:t xml:space="preserve">14. За три месяца до истечения срока действия документов, указанных в пункте 15 настоящего Положения, территориальные подразделения социального развития извещают получателей о необходимости их обновления.</w:t>
      </w:r>
    </w:p>
    <w:p>
      <w:pPr>
        <w:spacing w:after="60"/>
        <w:ind w:firstLine="567"/>
        <w:jc w:val="both"/>
      </w:pPr>
      <w:r>
        <w:rPr>
          <w:rFonts w:ascii="Arial" w:cs="Arial" w:eastAsia="Arial" w:hAnsi="Arial"/>
          <w:sz w:val="24"/>
          <w:szCs w:val="24"/>
        </w:rPr>
        <w:t xml:space="preserve">15. Получатели ежемесячной компенсации для обновления документов, должны обратиться в соответствующие государственные органы своевременно, до истечения срока действия нижеследующих документов:</w:t>
      </w:r>
    </w:p>
    <w:p>
      <w:pPr>
        <w:spacing w:after="60"/>
        <w:ind w:firstLine="567"/>
        <w:jc w:val="both"/>
      </w:pPr>
      <w:r>
        <w:rPr>
          <w:rFonts w:ascii="Arial" w:cs="Arial" w:eastAsia="Arial" w:hAnsi="Arial"/>
          <w:sz w:val="24"/>
          <w:szCs w:val="24"/>
        </w:rPr>
        <w:t xml:space="preserve">- паспорта;</w:t>
      </w:r>
    </w:p>
    <w:p>
      <w:pPr>
        <w:spacing w:after="60"/>
        <w:ind w:firstLine="567"/>
        <w:jc w:val="both"/>
      </w:pPr>
      <w:r>
        <w:rPr>
          <w:rFonts w:ascii="Arial" w:cs="Arial" w:eastAsia="Arial" w:hAnsi="Arial"/>
          <w:sz w:val="24"/>
          <w:szCs w:val="24"/>
        </w:rPr>
        <w:t xml:space="preserve">- справки о временной регистрации получателя по месту пребывания;</w:t>
      </w:r>
    </w:p>
    <w:p>
      <w:pPr>
        <w:spacing w:after="60"/>
        <w:ind w:firstLine="567"/>
        <w:jc w:val="both"/>
      </w:pPr>
      <w:r>
        <w:rPr>
          <w:rFonts w:ascii="Arial" w:cs="Arial" w:eastAsia="Arial" w:hAnsi="Arial"/>
          <w:sz w:val="24"/>
          <w:szCs w:val="24"/>
        </w:rPr>
        <w:t xml:space="preserve">- вида на жительство;</w:t>
      </w:r>
    </w:p>
    <w:p>
      <w:pPr>
        <w:spacing w:after="60"/>
        <w:ind w:firstLine="567"/>
        <w:jc w:val="both"/>
      </w:pPr>
      <w:r>
        <w:rPr>
          <w:rFonts w:ascii="Arial" w:cs="Arial" w:eastAsia="Arial" w:hAnsi="Arial"/>
          <w:sz w:val="24"/>
          <w:szCs w:val="24"/>
        </w:rPr>
        <w:t xml:space="preserve">- справки регистра районного уровня Кыргызского государственного медико-дозиметрического регистра при Республиканском межведомственном экспертном совете (ежегодно обновляемой), выданной ребенку участника ликвидации аварии на Чернобыльской АЭС в возрасте до 18 лет.</w:t>
      </w:r>
    </w:p>
    <w:p>
      <w:pPr>
        <w:spacing w:after="60"/>
        <w:ind w:firstLine="567"/>
        <w:jc w:val="both"/>
      </w:pPr>
      <w:r>
        <w:rPr>
          <w:rFonts w:ascii="Arial" w:cs="Arial" w:eastAsia="Arial" w:hAnsi="Arial"/>
          <w:sz w:val="24"/>
          <w:szCs w:val="24"/>
        </w:rPr>
        <w:t xml:space="preserve">16. По истечении срока действия одного из документов, указанных в пункте 15 настоящего Положения выплата назначенной ежемесячной компенсации приостанавливается на срок:</w:t>
      </w:r>
    </w:p>
    <w:p>
      <w:pPr>
        <w:spacing w:after="60"/>
        <w:ind w:firstLine="567"/>
        <w:jc w:val="both"/>
      </w:pPr>
      <w:r>
        <w:rPr>
          <w:rFonts w:ascii="Arial" w:cs="Arial" w:eastAsia="Arial" w:hAnsi="Arial"/>
          <w:sz w:val="24"/>
          <w:szCs w:val="24"/>
        </w:rPr>
        <w:t xml:space="preserve">- до трех месяцев - для обновления паспорта в территориальных подразделениях регистрации населения;</w:t>
      </w:r>
    </w:p>
    <w:p>
      <w:pPr>
        <w:spacing w:after="60"/>
        <w:ind w:firstLine="567"/>
        <w:jc w:val="both"/>
      </w:pPr>
      <w:r>
        <w:rPr>
          <w:rFonts w:ascii="Arial" w:cs="Arial" w:eastAsia="Arial" w:hAnsi="Arial"/>
          <w:sz w:val="24"/>
          <w:szCs w:val="24"/>
        </w:rPr>
        <w:t xml:space="preserve">- до двух месяцев - для обновления справки регистра районного уровня Кыргызского государственного медико-дозиметрического регистра при Республиканском межведомственном экспертном совете, выдаваемой детям в возрасте до 18 лет;</w:t>
      </w:r>
    </w:p>
    <w:p>
      <w:pPr>
        <w:spacing w:after="60"/>
        <w:ind w:firstLine="567"/>
        <w:jc w:val="both"/>
      </w:pPr>
      <w:r>
        <w:rPr>
          <w:rFonts w:ascii="Arial" w:cs="Arial" w:eastAsia="Arial" w:hAnsi="Arial"/>
          <w:sz w:val="24"/>
          <w:szCs w:val="24"/>
        </w:rPr>
        <w:t xml:space="preserve">- до одного месяца - для продления срока действия справки о временной регистрации по месту пребывания и вида на жительство.</w:t>
      </w:r>
    </w:p>
    <w:p>
      <w:pPr>
        <w:spacing w:after="60"/>
        <w:ind w:firstLine="567"/>
        <w:jc w:val="both"/>
      </w:pPr>
      <w:r>
        <w:rPr>
          <w:rFonts w:ascii="Arial" w:cs="Arial" w:eastAsia="Arial" w:hAnsi="Arial"/>
          <w:sz w:val="24"/>
          <w:szCs w:val="24"/>
        </w:rPr>
        <w:t xml:space="preserve">17. Территориальные подразделения социального развития по истечении срока действия документов, указанных в пункте 15 настоящего Положения, официально запрашивают от соответствующих территориальных подразделений государственного органа сведения об их обновлении.</w:t>
      </w:r>
    </w:p>
    <w:p>
      <w:pPr>
        <w:spacing w:after="60"/>
        <w:ind w:firstLine="567"/>
        <w:jc w:val="both"/>
      </w:pPr>
      <w:r>
        <w:rPr>
          <w:rFonts w:ascii="Arial" w:cs="Arial" w:eastAsia="Arial" w:hAnsi="Arial"/>
          <w:sz w:val="24"/>
          <w:szCs w:val="24"/>
        </w:rPr>
        <w:t xml:space="preserve">В случае, если по вине получателя (несвоевременное обращение в государственные органы для обновления соответствующих документов) территориальное подразделение социального развития получит сведения об обновлении документов в сроки, превышающие установленный срок, то возобновление выплаты ежемесячной компенсации производится с 1 числа месяца, следующего за месяцем, в котором получатель получил обновленный документ.</w:t>
      </w:r>
    </w:p>
    <w:p>
      <w:pPr>
        <w:spacing w:after="60"/>
        <w:ind w:firstLine="567"/>
        <w:jc w:val="both"/>
      </w:pPr>
      <w:r>
        <w:rPr>
          <w:rFonts w:ascii="Arial" w:cs="Arial" w:eastAsia="Arial" w:hAnsi="Arial"/>
          <w:sz w:val="24"/>
          <w:szCs w:val="24"/>
        </w:rPr>
        <w:t xml:space="preserve">Ежемесячная компенсация за пропущенные по вине получателя месяцы не выплачивается.</w:t>
      </w:r>
    </w:p>
    <w:p>
      <w:pPr>
        <w:spacing w:after="60"/>
        <w:ind w:firstLine="567"/>
        <w:jc w:val="both"/>
      </w:pPr>
      <w:r>
        <w:rPr>
          <w:rFonts w:ascii="Arial" w:cs="Arial" w:eastAsia="Arial" w:hAnsi="Arial"/>
          <w:sz w:val="24"/>
          <w:szCs w:val="24"/>
        </w:rPr>
        <w:t xml:space="preserve">В случае, если территориальное подразделение социального развития получит сведения об обновлении документов получателем в сроки, превышающие установленный срок, и при этом получатель представит подтверждающие документы об объективности причин (болезнь, недееспособность, отсутствие доверенных лиц), то возобновление выплаты ежемесячной компенсации производится с даты ее приостановления.</w:t>
      </w:r>
    </w:p>
    <w:p>
      <w:pPr>
        <w:spacing w:after="200" w:before="200"/>
        <w:jc w:val="center"/>
      </w:pPr>
      <w:r>
        <w:rPr>
          <w:rFonts w:ascii="Arial" w:cs="Arial" w:eastAsia="Arial" w:hAnsi="Arial"/>
          <w:b/>
          <w:bCs/>
          <w:sz w:val="32"/>
          <w:szCs w:val="32"/>
        </w:rPr>
        <w:t xml:space="preserve">Глава 4. Порядок назначения ежемесячной компенсации</w:t>
      </w:r>
    </w:p>
    <w:p>
      <w:pPr>
        <w:spacing w:after="60"/>
        <w:ind w:firstLine="567"/>
        <w:jc w:val="both"/>
      </w:pPr>
      <w:r>
        <w:rPr>
          <w:rFonts w:ascii="Arial" w:cs="Arial" w:eastAsia="Arial" w:hAnsi="Arial"/>
          <w:sz w:val="24"/>
          <w:szCs w:val="24"/>
        </w:rPr>
        <w:t xml:space="preserve">18. Назначение ежемесячной компенсации производится по месту жительства территориальными подразделениями социального развития по заявительному принципу, с первого числа следующего месяца со дня регистрации заявителя в территориальном подразделении социального развития в качестве получателя ежемесячной компенсации.</w:t>
      </w:r>
    </w:p>
    <w:p>
      <w:pPr>
        <w:spacing w:after="60"/>
        <w:ind w:firstLine="567"/>
        <w:jc w:val="both"/>
      </w:pPr>
      <w:r>
        <w:rPr>
          <w:rFonts w:ascii="Arial" w:cs="Arial" w:eastAsia="Arial" w:hAnsi="Arial"/>
          <w:sz w:val="24"/>
          <w:szCs w:val="24"/>
        </w:rPr>
        <w:t xml:space="preserve">Если получатель ежемесячной компенсации обращается по месту временного пребывания, то он в обязательном порядке должен пройти регистрацию (временную регистрацию) в территориальном подразделении регистрации населения.</w:t>
      </w:r>
    </w:p>
    <w:p>
      <w:pPr>
        <w:spacing w:after="60"/>
        <w:ind w:firstLine="567"/>
        <w:jc w:val="both"/>
      </w:pPr>
      <w:r>
        <w:rPr>
          <w:rFonts w:ascii="Arial" w:cs="Arial" w:eastAsia="Arial" w:hAnsi="Arial"/>
          <w:sz w:val="24"/>
          <w:szCs w:val="24"/>
        </w:rPr>
        <w:t xml:space="preserve">19. Для получателей ежемесячной компенсации, выезжающих на длительное время для работы или учебы за пределы республики, сохраняется право на получение ежемесячной компенсации.</w:t>
      </w:r>
    </w:p>
    <w:p>
      <w:pPr>
        <w:spacing w:after="60"/>
        <w:ind w:firstLine="567"/>
        <w:jc w:val="both"/>
      </w:pPr>
      <w:r>
        <w:rPr>
          <w:rFonts w:ascii="Arial" w:cs="Arial" w:eastAsia="Arial" w:hAnsi="Arial"/>
          <w:sz w:val="24"/>
          <w:szCs w:val="24"/>
        </w:rPr>
        <w:t xml:space="preserve">На период своего временного отсутствия получатель ежемесячной компенсации обязан уполномочить другое лицо на получение ежемесячной компенсации, с выдачей этому лицу нотариально заверенной доверенности, сроком не более одного года. В случае выезда получателя без оформления доверенности выплата ежемесячной компенсации не производится.</w:t>
      </w:r>
    </w:p>
    <w:p>
      <w:pPr>
        <w:spacing w:after="60"/>
        <w:ind w:firstLine="567"/>
        <w:jc w:val="both"/>
      </w:pPr>
      <w:r>
        <w:rPr>
          <w:rFonts w:ascii="Arial" w:cs="Arial" w:eastAsia="Arial" w:hAnsi="Arial"/>
          <w:sz w:val="24"/>
          <w:szCs w:val="24"/>
        </w:rPr>
        <w:t xml:space="preserve">В случае смерти получателя, находящегося за пределами республики, лицо, уполномоченное получать за него ежемесячную компенсацию, обязано в течение трех месяцев со дня смерти информировать об этом территориальное подразделение социального развития.</w:t>
      </w:r>
    </w:p>
    <w:p>
      <w:pPr>
        <w:spacing w:after="60"/>
        <w:ind w:firstLine="567"/>
        <w:jc w:val="both"/>
      </w:pPr>
      <w:r>
        <w:rPr>
          <w:rFonts w:ascii="Arial" w:cs="Arial" w:eastAsia="Arial" w:hAnsi="Arial"/>
          <w:sz w:val="24"/>
          <w:szCs w:val="24"/>
        </w:rPr>
        <w:t xml:space="preserve">20. В случае, когда получатель ежемесячной компенсации уезжает на постоянное место жительство за пределы республики, территориальное подразделение социального развития на основании заявления получателя снимает его с учета. При поступлении письменного запроса об отправке личного дела за пределы республики, территориальное подразделение социального развития направляет копию личного дела получателя в течение 14 рабочих дней со дня регистрации письменного запроса.</w:t>
      </w:r>
    </w:p>
    <w:p>
      <w:pPr>
        <w:spacing w:after="60"/>
        <w:ind w:firstLine="567"/>
        <w:jc w:val="both"/>
      </w:pPr>
      <w:r>
        <w:rPr>
          <w:rFonts w:ascii="Arial" w:cs="Arial" w:eastAsia="Arial" w:hAnsi="Arial"/>
          <w:sz w:val="24"/>
          <w:szCs w:val="24"/>
        </w:rPr>
        <w:t xml:space="preserve">21. При перемене места жительства получателя внутри республики, получатель подает заявление в территориальное подразделение социального развития о снятии его с учета, с указанием адреса нового места жительства. Территориальное подразделение социального развития на основании заявления получателя снимает его с учета и передает подтверждающие документы получателя на право ежемесячной компенсации в территориальное подразделение социального развития по новому месту жительства получателя. Территориальное подразделение социального развития по новому месту жительства получателя возобновляет выплату ежемесячной компенсации на основании сведений, полученных из территориального подразделения социального развития по предыдущему месту жительства.</w:t>
      </w:r>
    </w:p>
    <w:p>
      <w:pPr>
        <w:spacing w:after="60"/>
        <w:ind w:firstLine="567"/>
        <w:jc w:val="both"/>
      </w:pPr>
      <w:r>
        <w:rPr>
          <w:rFonts w:ascii="Arial" w:cs="Arial" w:eastAsia="Arial" w:hAnsi="Arial"/>
          <w:sz w:val="24"/>
          <w:szCs w:val="24"/>
        </w:rPr>
        <w:t xml:space="preserve">В случае, если при снятии с учета получателя в территориальном подразделении социального развития получатель не знает адрес нового места жительства, то возобновление выплаты ежемесячной компенсации по новому месту жительства производится на основании заявления и паспорта получателя при обращении в территориальное подразделение социального развития по новому месту жительства.</w:t>
      </w:r>
    </w:p>
    <w:p>
      <w:pPr>
        <w:spacing w:after="60"/>
        <w:ind w:firstLine="567"/>
        <w:jc w:val="both"/>
      </w:pPr>
      <w:r>
        <w:rPr>
          <w:rFonts w:ascii="Arial" w:cs="Arial" w:eastAsia="Arial" w:hAnsi="Arial"/>
          <w:sz w:val="24"/>
          <w:szCs w:val="24"/>
        </w:rPr>
        <w:t xml:space="preserve">Срок между датой снятия с учета по предыдущему месту жительства и датой постановки на учет по новому месту жительства не должен превышать трех месяцев. В этом случае возобновление выплаты ежемесячной компенсации по новому месту жительства производится с месяца, следующего за последней выплатой ежемесячной компенсации по предыдущему месту жительства.</w:t>
      </w:r>
    </w:p>
    <w:p>
      <w:pPr>
        <w:spacing w:after="60"/>
        <w:ind w:firstLine="567"/>
        <w:jc w:val="both"/>
      </w:pPr>
      <w:r>
        <w:rPr>
          <w:rFonts w:ascii="Arial" w:cs="Arial" w:eastAsia="Arial" w:hAnsi="Arial"/>
          <w:sz w:val="24"/>
          <w:szCs w:val="24"/>
        </w:rPr>
        <w:t xml:space="preserve">В случае превышения вышеуказанного трехмесячного срока без уважительной причины, возобновление выплаты ежемесячной компенсации производится с месяца постановки на учет в территориальном подразделении социального развития по новому месту жительства.</w:t>
      </w:r>
    </w:p>
    <w:p>
      <w:pPr>
        <w:spacing w:after="60"/>
        <w:ind w:firstLine="567"/>
        <w:jc w:val="both"/>
      </w:pPr>
      <w:r>
        <w:rPr>
          <w:rFonts w:ascii="Arial" w:cs="Arial" w:eastAsia="Arial" w:hAnsi="Arial"/>
          <w:sz w:val="24"/>
          <w:szCs w:val="24"/>
        </w:rPr>
        <w:t xml:space="preserve">Если получатель обратился в территориальное подразделение социального развития по истечении трех месяцев по уважительной причине (болезнь, недееспособность, отсутствие доверенных лиц), то возобновление выплаты ежемесячной компенсации производится с даты ее приостановления.</w:t>
      </w:r>
    </w:p>
    <w:p>
      <w:pPr>
        <w:spacing w:after="60"/>
        <w:ind w:firstLine="567"/>
        <w:jc w:val="both"/>
      </w:pPr>
      <w:r>
        <w:rPr>
          <w:rFonts w:ascii="Arial" w:cs="Arial" w:eastAsia="Arial" w:hAnsi="Arial"/>
          <w:sz w:val="24"/>
          <w:szCs w:val="24"/>
        </w:rPr>
        <w:t xml:space="preserve">22. Территориальное подразделение социального развития ежемесячно проводит проверку личных дел получателей ежемесячной компенсации на случай смерти через территориальные подразделения уполномоченного государственного органа в сфере регистрации населения.</w:t>
      </w:r>
    </w:p>
    <w:p>
      <w:pPr>
        <w:spacing w:after="60"/>
        <w:ind w:firstLine="567"/>
        <w:jc w:val="both"/>
      </w:pPr>
      <w:r>
        <w:rPr>
          <w:rFonts w:ascii="Arial" w:cs="Arial" w:eastAsia="Arial" w:hAnsi="Arial"/>
          <w:sz w:val="24"/>
          <w:szCs w:val="24"/>
        </w:rPr>
        <w:t xml:space="preserve">В случае смерти получателя, выплата ежемесячной компенсации прекращается с первого числа месяца, следующего за датой наступления смерти. Недополученная ежемесячная компенсация выплачивается совершеннолетнему члену семьи при его обращении в территориальное подразделение социального развития в течение шести месяцев со дня смерти.</w:t>
      </w:r>
    </w:p>
    <w:p>
      <w:pPr>
        <w:spacing w:after="200" w:before="200"/>
        <w:jc w:val="center"/>
      </w:pPr>
      <w:r>
        <w:rPr>
          <w:rFonts w:ascii="Arial" w:cs="Arial" w:eastAsia="Arial" w:hAnsi="Arial"/>
          <w:b/>
          <w:bCs/>
          <w:sz w:val="32"/>
          <w:szCs w:val="32"/>
        </w:rPr>
        <w:t xml:space="preserve">Глава 5. Источник финансирования</w:t>
      </w:r>
    </w:p>
    <w:p>
      <w:pPr>
        <w:spacing w:after="60"/>
        <w:ind w:firstLine="567"/>
        <w:jc w:val="both"/>
      </w:pPr>
      <w:r>
        <w:rPr>
          <w:rFonts w:ascii="Arial" w:cs="Arial" w:eastAsia="Arial" w:hAnsi="Arial"/>
          <w:sz w:val="24"/>
          <w:szCs w:val="24"/>
        </w:rPr>
        <w:t xml:space="preserve">23. Источником финансирования выплаты ежемесячной компенсации, а также всех расходов, связанных с ее выплатой и доставкой, является республиканский бюджет.</w:t>
      </w:r>
    </w:p>
    <w:p>
      <w:pPr>
        <w:spacing w:after="200" w:before="200"/>
        <w:jc w:val="center"/>
      </w:pPr>
      <w:r>
        <w:rPr>
          <w:rFonts w:ascii="Arial" w:cs="Arial" w:eastAsia="Arial" w:hAnsi="Arial"/>
          <w:b/>
          <w:bCs/>
          <w:sz w:val="32"/>
          <w:szCs w:val="32"/>
        </w:rPr>
        <w:t xml:space="preserve">Глава 6. Ответственность за правильность назначения и выплаты ежемесячной компенсации</w:t>
      </w:r>
    </w:p>
    <w:p>
      <w:pPr>
        <w:spacing w:after="60"/>
        <w:ind w:firstLine="567"/>
        <w:jc w:val="both"/>
      </w:pPr>
      <w:r>
        <w:rPr>
          <w:rFonts w:ascii="Arial" w:cs="Arial" w:eastAsia="Arial" w:hAnsi="Arial"/>
          <w:sz w:val="24"/>
          <w:szCs w:val="24"/>
        </w:rPr>
        <w:t xml:space="preserve">24. Руководители государственных органов обязаны обеспечить соблюдение порядка назначения, финансирования и выплаты ежемесячной компенсации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За необоснованную и неправильную выдачу соответствующих документов, подтверждающих статус получателя ежемесячной компенсации, руководители государственных органов и органов местного самоуправления, несут административную ответственность.</w:t>
      </w:r>
    </w:p>
    <w:p>
      <w:pPr>
        <w:spacing w:after="60"/>
        <w:ind w:firstLine="567"/>
        <w:jc w:val="both"/>
      </w:pPr>
      <w:r>
        <w:rPr>
          <w:rFonts w:ascii="Arial" w:cs="Arial" w:eastAsia="Arial" w:hAnsi="Arial"/>
          <w:sz w:val="24"/>
          <w:szCs w:val="24"/>
        </w:rPr>
        <w:t xml:space="preserve">25. Контроль за своевременностью и правильностью выплаты денежных компенсаций и финансирования предусмотрены </w:t>
      </w:r>
      <w:hyperlink w:history="1" r:id="rIdqhfpyf2ee3tyw107676zh">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выплаты государственных пособий и денежных компенсаций, утвержденным </w:t>
      </w:r>
      <w:hyperlink w:history="1" r:id="rIdl26amrmeracrp0iicisf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декабря 2009 года № 823.</w:t>
      </w:r>
    </w:p>
    <w:p>
      <w:pPr>
        <w:spacing w:after="60"/>
        <w:ind w:firstLine="567"/>
        <w:jc w:val="both"/>
      </w:pPr>
      <w:r>
        <w:rPr>
          <w:rFonts w:ascii="Arial" w:cs="Arial" w:eastAsia="Arial" w:hAnsi="Arial"/>
          <w:sz w:val="24"/>
          <w:szCs w:val="24"/>
        </w:rPr>
        <w:t xml:space="preserve">26. Ежемесячная компенсация, не назначенная и/или не выплаченная своевременно по вине территориального подразделения социального развития, - назначается за прошедший период без ограничения каких-либо сроков, за счет средств республиканского бюджета.</w:t>
      </w:r>
    </w:p>
    <w:p>
      <w:pPr>
        <w:spacing w:after="60"/>
        <w:ind w:firstLine="567"/>
        <w:jc w:val="both"/>
      </w:pPr>
      <w:r>
        <w:rPr>
          <w:rFonts w:ascii="Arial" w:cs="Arial" w:eastAsia="Arial" w:hAnsi="Arial"/>
          <w:sz w:val="24"/>
          <w:szCs w:val="24"/>
        </w:rPr>
        <w:t xml:space="preserve">При этом к лицам, допустившим нарушения в сроках назначения и выплаты ежемесячной компенсации, применяются административные меры наказания согласно законодательству об административной ответственности.</w:t>
      </w:r>
    </w:p>
    <w:p>
      <w:pPr>
        <w:spacing w:after="60"/>
        <w:ind w:firstLine="567"/>
        <w:jc w:val="both"/>
      </w:pPr>
      <w:r>
        <w:rPr>
          <w:rFonts w:ascii="Arial" w:cs="Arial" w:eastAsia="Arial" w:hAnsi="Arial"/>
          <w:sz w:val="24"/>
          <w:szCs w:val="24"/>
        </w:rPr>
        <w:t xml:space="preserve">27. Излишне выплаченная сумма ежемесячной компенсации взыскивается за счет виновных лиц в республиканский бюджет в соответствии с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При этом если переплата произошла по вине:</w:t>
      </w:r>
    </w:p>
    <w:p>
      <w:pPr>
        <w:spacing w:after="60"/>
        <w:ind w:firstLine="567"/>
        <w:jc w:val="both"/>
      </w:pPr>
      <w:r>
        <w:rPr>
          <w:rFonts w:ascii="Arial" w:cs="Arial" w:eastAsia="Arial" w:hAnsi="Arial"/>
          <w:sz w:val="24"/>
          <w:szCs w:val="24"/>
        </w:rPr>
        <w:t xml:space="preserve">- специалиста территориального подразделения социального развития, неправильно назначившим ежемесячную компенсацию, - излишне выплаченные суммы возмещаются данным специалистом;</w:t>
      </w:r>
    </w:p>
    <w:p>
      <w:pPr>
        <w:spacing w:after="60"/>
        <w:ind w:firstLine="567"/>
        <w:jc w:val="both"/>
      </w:pPr>
      <w:r>
        <w:rPr>
          <w:rFonts w:ascii="Arial" w:cs="Arial" w:eastAsia="Arial" w:hAnsi="Arial"/>
          <w:sz w:val="24"/>
          <w:szCs w:val="24"/>
        </w:rPr>
        <w:t xml:space="preserve">- специалиста государственного органа, выдавшего документ с недостоверными сведениями, послужившими основанием для назначения ежемесячных компенсаций, - излишне выплаченные суммы возмещаются данным специалистом.</w:t>
      </w:r>
    </w:p>
    <w:p>
      <w:pPr>
        <w:spacing w:after="60"/>
        <w:ind w:firstLine="567"/>
        <w:jc w:val="both"/>
      </w:pPr>
      <w:r>
        <w:rPr>
          <w:rFonts w:ascii="Arial" w:cs="Arial" w:eastAsia="Arial" w:hAnsi="Arial"/>
          <w:sz w:val="24"/>
          <w:szCs w:val="24"/>
        </w:rPr>
        <w:t xml:space="preserve">28. Удержание излишне выплаченной по вине специалиста территориального подразделения социального развития, специалиста государственного органа суммы производится из заработной платы специалистов в размере не более 20-процентов от заработной платы в республиканский бюджет в соответствии с бюджетным законодательством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Положению о порядке назначения ежемесячных денежных компенсаций взамен льгот</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96"/>
        <w:gridCol w:w="5582"/>
      </w:tblGrid>
      <w:tr>
        <w:tc>
          <w:tcPr>
            <w:tcW w:type="dxa" w:w="45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получателей</w:t>
            </w:r>
          </w:p>
        </w:tc>
        <w:tc>
          <w:tcPr>
            <w:tcW w:type="dxa" w:w="55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Дополнительные документы для назначения ежемесячной компенсации</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Участники ВОВ</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военный билет участника ВОВ;</w:t>
            </w:r>
          </w:p>
          <w:p>
            <w:pPr>
              <w:jc w:val="left"/>
            </w:pPr>
            <w:r>
              <w:rPr>
                <w:rFonts w:ascii="Arial" w:cs="Arial" w:eastAsia="Arial" w:hAnsi="Arial"/>
                <w:sz w:val="24"/>
                <w:szCs w:val="24"/>
              </w:rPr>
              <w:t xml:space="preserve">- удостоверение участника ВОВ установленного образца, выданное военкоматом.</w:t>
            </w:r>
          </w:p>
          <w:p>
            <w:pPr>
              <w:jc w:val="left"/>
            </w:pPr>
            <w:r>
              <w:rPr>
                <w:rFonts w:ascii="Arial" w:cs="Arial" w:eastAsia="Arial" w:hAnsi="Arial"/>
                <w:sz w:val="24"/>
                <w:szCs w:val="24"/>
              </w:rPr>
              <w:t xml:space="preserve">В случае отсутствия военного билета, УСР официально запрашивает справку о действительном участии заявителя в ВОВ от военкомата</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Инвалиды ВОВ</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военный билет инвалида ВОВ;</w:t>
            </w:r>
          </w:p>
          <w:p>
            <w:pPr>
              <w:jc w:val="left"/>
            </w:pPr>
            <w:r>
              <w:rPr>
                <w:rFonts w:ascii="Arial" w:cs="Arial" w:eastAsia="Arial" w:hAnsi="Arial"/>
                <w:sz w:val="24"/>
                <w:szCs w:val="24"/>
              </w:rPr>
              <w:t xml:space="preserve">- удостоверение инвалида ВОВ установленного образца, выданное военкоматом.</w:t>
            </w:r>
          </w:p>
          <w:p>
            <w:pPr>
              <w:jc w:val="left"/>
            </w:pPr>
            <w:r>
              <w:rPr>
                <w:rFonts w:ascii="Arial" w:cs="Arial" w:eastAsia="Arial" w:hAnsi="Arial"/>
                <w:sz w:val="24"/>
                <w:szCs w:val="24"/>
              </w:rPr>
              <w:t xml:space="preserve">В случае отсутствия военного билета, УСР официально запрашивает справку о действительном участии заявителя в ВОВ от военкомата</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Герои Кыргызской Республики, Герои Советского Союза и лица, награжденные орденом Славы всех трех степеней</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военный билет участника ВОВ;</w:t>
            </w:r>
          </w:p>
          <w:p>
            <w:pPr>
              <w:jc w:val="left"/>
            </w:pPr>
            <w:r>
              <w:rPr>
                <w:rFonts w:ascii="Arial" w:cs="Arial" w:eastAsia="Arial" w:hAnsi="Arial"/>
                <w:sz w:val="24"/>
                <w:szCs w:val="24"/>
              </w:rPr>
              <w:t xml:space="preserve">- удостоверение участника ВОВ установленного образца, выданного военкоматом;</w:t>
            </w:r>
          </w:p>
          <w:p>
            <w:pPr>
              <w:jc w:val="left"/>
            </w:pPr>
            <w:r>
              <w:rPr>
                <w:rFonts w:ascii="Arial" w:cs="Arial" w:eastAsia="Arial" w:hAnsi="Arial"/>
                <w:sz w:val="24"/>
                <w:szCs w:val="24"/>
              </w:rPr>
              <w:t xml:space="preserve">- удостоверение о награждении и орденские книжки к наградам за боевые заслуги и к ордену Славы всех трех степеней за боевые заслуги</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Бывшие несовершеннолетние узники концлагерей</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Документы военного времени, подтверждающие факт нахождения в период второй мировой войны в концлагерях, гетто, других местах принудительного содержания, созданных фашистами и их союзниками на территории Германии и союзных с нею стран, а также на оккупированных ими территориях бывшего СССР и стран Европы, либо справки или другие документы архивных и иных учреждений, содержащие необходимые сведения, для бывших несовершеннолетних узников концлагерей (в возрасте до 18 лет, на момент применения к ним нацистских преследований на оккупированных территориях бывшего СССР)</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Лица, награжденные медалью "За оборону Ленинграда" или знаком "Жителю блокадного Ленинграда"</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Удостоверения к медали "За оборону Ленинграда" или знаку "Жителю блокадного Ленинграда"</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Лица, награжденные орденами и медалями СССР за самоотверженный труд и безупречную воинскую службу в тылу в годы ВОВ, с инвалидностью</w:t>
            </w:r>
          </w:p>
        </w:tc>
        <w:tc>
          <w:tcPr>
            <w:tcW w:type="dxa" w:w="558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Орденские книжки или удостоверения к наградам, учрежденные за заслуги и отличия в период Великой Отечественной войны в обороне городов и территорий.</w:t>
            </w:r>
          </w:p>
          <w:p>
            <w:pPr>
              <w:jc w:val="left"/>
            </w:pPr>
            <w:r>
              <w:rPr>
                <w:rFonts w:ascii="Arial" w:cs="Arial" w:eastAsia="Arial" w:hAnsi="Arial"/>
                <w:sz w:val="24"/>
                <w:szCs w:val="24"/>
              </w:rPr>
              <w:t xml:space="preserve">К числу таких наград относятся медали, учрежденные для награждения за заслуги и отличия в период Великой Отечественной войны в обороне городов и территорий:</w:t>
            </w:r>
          </w:p>
          <w:p>
            <w:pPr>
              <w:jc w:val="left"/>
            </w:pPr>
            <w:r>
              <w:rPr>
                <w:rFonts w:ascii="Arial" w:cs="Arial" w:eastAsia="Arial" w:hAnsi="Arial"/>
                <w:sz w:val="24"/>
                <w:szCs w:val="24"/>
              </w:rPr>
              <w:t xml:space="preserve">- "За доблестный труд в Великой Отечественной войне 1941-1945 гг.";</w:t>
            </w:r>
          </w:p>
          <w:p>
            <w:pPr>
              <w:jc w:val="left"/>
            </w:pPr>
            <w:r>
              <w:rPr>
                <w:rFonts w:ascii="Arial" w:cs="Arial" w:eastAsia="Arial" w:hAnsi="Arial"/>
                <w:sz w:val="24"/>
                <w:szCs w:val="24"/>
              </w:rPr>
              <w:t xml:space="preserve">- "За победу над Германией в Великой Отечественной войне 1941-1945 гг.";</w:t>
            </w:r>
          </w:p>
          <w:p>
            <w:pPr>
              <w:jc w:val="left"/>
            </w:pPr>
            <w:r>
              <w:rPr>
                <w:rFonts w:ascii="Arial" w:cs="Arial" w:eastAsia="Arial" w:hAnsi="Arial"/>
                <w:sz w:val="24"/>
                <w:szCs w:val="24"/>
              </w:rPr>
              <w:t xml:space="preserve">- "За победу над Японией";</w:t>
            </w:r>
          </w:p>
          <w:p>
            <w:pPr>
              <w:jc w:val="left"/>
            </w:pPr>
            <w:r>
              <w:rPr>
                <w:rFonts w:ascii="Arial" w:cs="Arial" w:eastAsia="Arial" w:hAnsi="Arial"/>
                <w:sz w:val="24"/>
                <w:szCs w:val="24"/>
              </w:rPr>
              <w:t xml:space="preserve">- "За отвагу";</w:t>
            </w:r>
          </w:p>
          <w:p>
            <w:pPr>
              <w:jc w:val="left"/>
            </w:pPr>
            <w:r>
              <w:rPr>
                <w:rFonts w:ascii="Arial" w:cs="Arial" w:eastAsia="Arial" w:hAnsi="Arial"/>
                <w:sz w:val="24"/>
                <w:szCs w:val="24"/>
              </w:rPr>
              <w:t xml:space="preserve">- Медаль Ушакова;</w:t>
            </w:r>
          </w:p>
          <w:p>
            <w:pPr>
              <w:jc w:val="left"/>
            </w:pPr>
            <w:r>
              <w:rPr>
                <w:rFonts w:ascii="Arial" w:cs="Arial" w:eastAsia="Arial" w:hAnsi="Arial"/>
                <w:sz w:val="24"/>
                <w:szCs w:val="24"/>
              </w:rPr>
              <w:t xml:space="preserve">- "За боевые заслуги";</w:t>
            </w:r>
          </w:p>
          <w:p>
            <w:pPr>
              <w:jc w:val="left"/>
            </w:pPr>
            <w:r>
              <w:rPr>
                <w:rFonts w:ascii="Arial" w:cs="Arial" w:eastAsia="Arial" w:hAnsi="Arial"/>
                <w:sz w:val="24"/>
                <w:szCs w:val="24"/>
              </w:rPr>
              <w:t xml:space="preserve">- Медаль Нахимова;</w:t>
            </w:r>
          </w:p>
          <w:p>
            <w:pPr>
              <w:jc w:val="left"/>
            </w:pPr>
            <w:r>
              <w:rPr>
                <w:rFonts w:ascii="Arial" w:cs="Arial" w:eastAsia="Arial" w:hAnsi="Arial"/>
                <w:sz w:val="24"/>
                <w:szCs w:val="24"/>
              </w:rPr>
              <w:t xml:space="preserve">- "За трудовую доблесть";</w:t>
            </w:r>
          </w:p>
          <w:p>
            <w:pPr>
              <w:jc w:val="left"/>
            </w:pPr>
            <w:r>
              <w:rPr>
                <w:rFonts w:ascii="Arial" w:cs="Arial" w:eastAsia="Arial" w:hAnsi="Arial"/>
                <w:sz w:val="24"/>
                <w:szCs w:val="24"/>
              </w:rPr>
              <w:t xml:space="preserve">- "За трудовое отличие";</w:t>
            </w:r>
          </w:p>
          <w:p>
            <w:pPr>
              <w:jc w:val="left"/>
            </w:pPr>
            <w:r>
              <w:rPr>
                <w:rFonts w:ascii="Arial" w:cs="Arial" w:eastAsia="Arial" w:hAnsi="Arial"/>
                <w:sz w:val="24"/>
                <w:szCs w:val="24"/>
              </w:rPr>
              <w:t xml:space="preserve">- "За оборону Москвы";</w:t>
            </w:r>
          </w:p>
          <w:p>
            <w:pPr>
              <w:jc w:val="left"/>
            </w:pPr>
            <w:r>
              <w:rPr>
                <w:rFonts w:ascii="Arial" w:cs="Arial" w:eastAsia="Arial" w:hAnsi="Arial"/>
                <w:sz w:val="24"/>
                <w:szCs w:val="24"/>
              </w:rPr>
              <w:t xml:space="preserve">- "За оборону Одессы";</w:t>
            </w:r>
          </w:p>
          <w:p>
            <w:pPr>
              <w:jc w:val="left"/>
            </w:pPr>
            <w:r>
              <w:rPr>
                <w:rFonts w:ascii="Arial" w:cs="Arial" w:eastAsia="Arial" w:hAnsi="Arial"/>
                <w:sz w:val="24"/>
                <w:szCs w:val="24"/>
              </w:rPr>
              <w:t xml:space="preserve">- "За оборону Севастополя";</w:t>
            </w:r>
          </w:p>
          <w:p>
            <w:pPr>
              <w:jc w:val="left"/>
            </w:pPr>
            <w:r>
              <w:rPr>
                <w:rFonts w:ascii="Arial" w:cs="Arial" w:eastAsia="Arial" w:hAnsi="Arial"/>
                <w:sz w:val="24"/>
                <w:szCs w:val="24"/>
              </w:rPr>
              <w:t xml:space="preserve">- "За оборону Сталинграда";</w:t>
            </w:r>
          </w:p>
          <w:p>
            <w:pPr>
              <w:jc w:val="left"/>
            </w:pPr>
            <w:r>
              <w:rPr>
                <w:rFonts w:ascii="Arial" w:cs="Arial" w:eastAsia="Arial" w:hAnsi="Arial"/>
                <w:sz w:val="24"/>
                <w:szCs w:val="24"/>
              </w:rPr>
              <w:t xml:space="preserve">- "За оборону Киева";</w:t>
            </w:r>
          </w:p>
          <w:p>
            <w:pPr>
              <w:jc w:val="left"/>
            </w:pPr>
            <w:r>
              <w:rPr>
                <w:rFonts w:ascii="Arial" w:cs="Arial" w:eastAsia="Arial" w:hAnsi="Arial"/>
                <w:sz w:val="24"/>
                <w:szCs w:val="24"/>
              </w:rPr>
              <w:t xml:space="preserve">- "За оборону Кавказа";</w:t>
            </w:r>
          </w:p>
          <w:p>
            <w:pPr>
              <w:jc w:val="left"/>
            </w:pPr>
            <w:r>
              <w:rPr>
                <w:rFonts w:ascii="Arial" w:cs="Arial" w:eastAsia="Arial" w:hAnsi="Arial"/>
                <w:sz w:val="24"/>
                <w:szCs w:val="24"/>
              </w:rPr>
              <w:t xml:space="preserve">- "За оборону Советского Заполярья".</w:t>
            </w:r>
          </w:p>
          <w:p>
            <w:pPr>
              <w:jc w:val="left"/>
            </w:pPr>
            <w:r>
              <w:rPr>
                <w:rFonts w:ascii="Arial" w:cs="Arial" w:eastAsia="Arial" w:hAnsi="Arial"/>
                <w:sz w:val="24"/>
                <w:szCs w:val="24"/>
              </w:rPr>
              <w:t xml:space="preserve">В случае утраты наградных документов в послевоенный период (1945-1949 годы), требуется запись в трудовой книжке, с указанием номера удостоверения и даты награждения или справка из архивных учреждений.</w:t>
            </w:r>
          </w:p>
          <w:p>
            <w:pPr>
              <w:jc w:val="left"/>
            </w:pPr>
            <w:r>
              <w:rPr>
                <w:rFonts w:ascii="Arial" w:cs="Arial" w:eastAsia="Arial" w:hAnsi="Arial"/>
                <w:sz w:val="24"/>
                <w:szCs w:val="24"/>
              </w:rPr>
              <w:t xml:space="preserve">Лица, награжденные медалью "За доблестный труд в Великой Отечественной войне 1941-1945 гг." по решениям областных, городских и районных государственных администраций в 1988-1995 годах, предъявляют удостоверения к медалям или копии выписки указанных решений</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Лица, награжденные орденами и медалями СССР за самоотверженный труд и безупречную воинскую службу в тылу в годы ВОВ, без инвалидности</w:t>
            </w:r>
          </w:p>
        </w:tc>
        <w:tc>
          <w:tcPr>
            <w:vMerge w:val="continue"/>
            <w:tcBorders>
              <w:top w:val="none" w:color="auto" w:sz="0"/>
              <w:left w:val="none" w:color="auto" w:sz="0"/>
              <w:bottom w:val="single" w:color="CBBF9E" w:sz="4"/>
              <w:right w:val="single" w:color="CBBF9E" w:sz="4"/>
            </w:tcBorders>
          </w:tcP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Граждане, подвергшиеся в годы ВОВ незаконной насильственной мобилизации в рабочие колонны (трудармию) и впоследствии реабилитированные</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документ, подтверждающий факт нахождения в трудармии;</w:t>
            </w:r>
          </w:p>
          <w:p>
            <w:pPr>
              <w:jc w:val="left"/>
            </w:pPr>
            <w:r>
              <w:rPr>
                <w:rFonts w:ascii="Arial" w:cs="Arial" w:eastAsia="Arial" w:hAnsi="Arial"/>
                <w:sz w:val="24"/>
                <w:szCs w:val="24"/>
              </w:rPr>
              <w:t xml:space="preserve">- справка о последующей реабилитации трудармейца, выданная Генеральной прокуратурой Кыргызской Республики о реабилитации или о признании пострадавших в результате репрессий за политические и религиозные убеждения, по социальным, национальным и другим признакам</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Реабилитированные граждане, пострадавшие в результате репрессий за политические и религиозные убеждения, по социальным, национальным и другим признакам</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справка Генеральной прокуратуры Кыргызской Республики о реабилитации или о признании пострадавших в результате репрессий за политические и религиозные убеждения, по социальным, национальным и другим признакам;</w:t>
            </w:r>
          </w:p>
          <w:p>
            <w:pPr>
              <w:jc w:val="left"/>
            </w:pPr>
            <w:r>
              <w:rPr>
                <w:rFonts w:ascii="Arial" w:cs="Arial" w:eastAsia="Arial" w:hAnsi="Arial"/>
                <w:sz w:val="24"/>
                <w:szCs w:val="24"/>
              </w:rPr>
              <w:t xml:space="preserve">- пенсионное удостоверение заявителя</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Семьи погибших в ВОВ военнослужащих</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свидетельство о браке (при назначении ежемесячной компенсации супруге), свидетельство о рождении военнослужащего (при назначении ежемесячной компенсации одному из родителей военнослужащего);</w:t>
            </w:r>
          </w:p>
          <w:p>
            <w:pPr>
              <w:jc w:val="left"/>
            </w:pPr>
            <w:r>
              <w:rPr>
                <w:rFonts w:ascii="Arial" w:cs="Arial" w:eastAsia="Arial" w:hAnsi="Arial"/>
                <w:sz w:val="24"/>
                <w:szCs w:val="24"/>
              </w:rPr>
              <w:t xml:space="preserve">- свидетельство о смерти инвалида либо участника ВОВ;</w:t>
            </w:r>
          </w:p>
          <w:p>
            <w:pPr>
              <w:jc w:val="left"/>
            </w:pPr>
            <w:r>
              <w:rPr>
                <w:rFonts w:ascii="Arial" w:cs="Arial" w:eastAsia="Arial" w:hAnsi="Arial"/>
                <w:sz w:val="24"/>
                <w:szCs w:val="24"/>
              </w:rPr>
              <w:t xml:space="preserve">- справка о гибели военнослужащего в ВОВ или при исполнении служебных обязанностей.</w:t>
            </w:r>
          </w:p>
          <w:p>
            <w:pPr>
              <w:jc w:val="left"/>
            </w:pPr>
            <w:r>
              <w:rPr>
                <w:rFonts w:ascii="Arial" w:cs="Arial" w:eastAsia="Arial" w:hAnsi="Arial"/>
                <w:sz w:val="24"/>
                <w:szCs w:val="24"/>
              </w:rPr>
              <w:t xml:space="preserve">В случае отсутствия (утери) у вдовы участника ВОВ документа, подтверждающего статус ее (его) супруга, УСР официально запрашивает из военкомата справку, подтверждающую о том, что вдова (вдовец) действительно является супругой (супругом) умершего(ей) участника (участницы) ВОВ. Справка военкомата должна иметь угловой штамп с соответствующей регистрацией военкомата, а также должна быть заверена подписью военкома и гербовой печатью</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Вдовы (вдовцы) умерших участников ВОВ, не вступившие в повторный брак</w:t>
            </w:r>
          </w:p>
        </w:tc>
        <w:tc>
          <w:tcPr>
            <w:tcW w:type="dxa" w:w="558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свидетельство о браке;</w:t>
            </w:r>
          </w:p>
          <w:p>
            <w:pPr>
              <w:jc w:val="left"/>
            </w:pPr>
            <w:r>
              <w:rPr>
                <w:rFonts w:ascii="Arial" w:cs="Arial" w:eastAsia="Arial" w:hAnsi="Arial"/>
                <w:sz w:val="24"/>
                <w:szCs w:val="24"/>
              </w:rPr>
              <w:t xml:space="preserve">- свидетельство о смерти участника ВОВ;</w:t>
            </w:r>
          </w:p>
          <w:p>
            <w:pPr>
              <w:jc w:val="left"/>
            </w:pPr>
            <w:r>
              <w:rPr>
                <w:rFonts w:ascii="Arial" w:cs="Arial" w:eastAsia="Arial" w:hAnsi="Arial"/>
                <w:sz w:val="24"/>
                <w:szCs w:val="24"/>
              </w:rPr>
              <w:t xml:space="preserve">- удостоверение участника ВОВ установленного образца;</w:t>
            </w:r>
          </w:p>
          <w:p>
            <w:pPr>
              <w:jc w:val="left"/>
            </w:pPr>
            <w:r>
              <w:rPr>
                <w:rFonts w:ascii="Arial" w:cs="Arial" w:eastAsia="Arial" w:hAnsi="Arial"/>
                <w:sz w:val="24"/>
                <w:szCs w:val="24"/>
              </w:rPr>
              <w:t xml:space="preserve">- справка о гибели военнослужащего в ВОВ или при исполнении обязанностей военной службы.</w:t>
            </w:r>
          </w:p>
          <w:p>
            <w:pPr>
              <w:jc w:val="left"/>
            </w:pPr>
            <w:r>
              <w:rPr>
                <w:rFonts w:ascii="Arial" w:cs="Arial" w:eastAsia="Arial" w:hAnsi="Arial"/>
                <w:sz w:val="24"/>
                <w:szCs w:val="24"/>
              </w:rPr>
              <w:t xml:space="preserve">В случае (утери) у впервые обратившихся вдов участников или инвалидов ВОВ документов, подтверждающих статус супруга, УСР официально запрашивает из военкомата справку, подтверждающую о том, что вдова (вдовец) действительно является супругой (супругом) умершего участника ВОВ. Справка военкомата должна иметь угловой штамп с соответствующей регистрацией, а также заверена подписью военкомата и гербовой печатью</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Вдовы (вдовцы) умерших инвалидов ВОВ, не вступившие в повторный брак</w:t>
            </w:r>
          </w:p>
        </w:tc>
        <w:tc>
          <w:tcPr>
            <w:vMerge w:val="continue"/>
            <w:tcBorders>
              <w:top w:val="none" w:color="auto" w:sz="0"/>
              <w:left w:val="none" w:color="auto" w:sz="0"/>
              <w:bottom w:val="single" w:color="CBBF9E" w:sz="4"/>
              <w:right w:val="single" w:color="CBBF9E" w:sz="4"/>
            </w:tcBorders>
          </w:tcP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Вдовы (вдовцы) умерших лиц, награжденных медалью "За оборону Ленинграда" и знаком "Жителю блокадного Ленинграда", признанных инвалидами, не вступившие в повторный брак</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свидетельство о браке;</w:t>
            </w:r>
          </w:p>
          <w:p>
            <w:pPr>
              <w:jc w:val="left"/>
            </w:pPr>
            <w:r>
              <w:rPr>
                <w:rFonts w:ascii="Arial" w:cs="Arial" w:eastAsia="Arial" w:hAnsi="Arial"/>
                <w:sz w:val="24"/>
                <w:szCs w:val="24"/>
              </w:rPr>
              <w:t xml:space="preserve">- удостоверения к медали "За оборону Ленинграда" или знаку "Жителю блокадного Ленинграда";</w:t>
            </w:r>
          </w:p>
          <w:p>
            <w:pPr>
              <w:jc w:val="left"/>
            </w:pPr>
            <w:r>
              <w:rPr>
                <w:rFonts w:ascii="Arial" w:cs="Arial" w:eastAsia="Arial" w:hAnsi="Arial"/>
                <w:sz w:val="24"/>
                <w:szCs w:val="24"/>
              </w:rPr>
              <w:t xml:space="preserve">- свидетельство о смерти лица, награжденного медалью "За оборону Ленинграда" или знаком "Жителю блокадного Ленинграда"</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Инвалиды - военнослужащие, получившие ранения в боевых действиях на территории других государств</w:t>
            </w:r>
          </w:p>
        </w:tc>
        <w:tc>
          <w:tcPr>
            <w:tcW w:type="dxa" w:w="558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военный билет с отметкой об участии в боевых действиях на территории других государств. При этом в военном билете военнослужащих СА и ВМФ, КГБ, лиц начальствующего и рядового состава МВД СССР, включая военных специалистов, военных советников, принимавших участие в боевых действиях, в обязательном порядке должна быть запись, содержащая сведения: об участии в боевых действиях, о периоде прохождения военной службы, № в/ч (или полевой почты), месте прохождения службы, произведенная командиром воинской части либо военным комиссаром;</w:t>
            </w:r>
          </w:p>
          <w:p>
            <w:pPr>
              <w:jc w:val="left"/>
            </w:pPr>
            <w:r>
              <w:rPr>
                <w:rFonts w:ascii="Arial" w:cs="Arial" w:eastAsia="Arial" w:hAnsi="Arial"/>
                <w:sz w:val="24"/>
                <w:szCs w:val="24"/>
              </w:rPr>
              <w:t xml:space="preserve">- копия удостоверения инвалида либо участника войны о праве на льготы установленного образца, выданного военкоматом;</w:t>
            </w:r>
          </w:p>
          <w:p>
            <w:pPr>
              <w:jc w:val="left"/>
            </w:pPr>
            <w:r>
              <w:rPr>
                <w:rFonts w:ascii="Arial" w:cs="Arial" w:eastAsia="Arial" w:hAnsi="Arial"/>
                <w:sz w:val="24"/>
                <w:szCs w:val="24"/>
              </w:rPr>
              <w:t xml:space="preserve">- справка об участии в боевых действиях на территории других государств (УСР официально запрашивает из военкомата)</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Участники боевых действий на территории других государств</w:t>
            </w:r>
          </w:p>
        </w:tc>
        <w:tc>
          <w:tcPr>
            <w:vMerge w:val="continue"/>
            <w:tcBorders>
              <w:top w:val="none" w:color="auto" w:sz="0"/>
              <w:left w:val="none" w:color="auto" w:sz="0"/>
              <w:bottom w:val="single" w:color="CBBF9E" w:sz="4"/>
              <w:right w:val="single" w:color="CBBF9E" w:sz="4"/>
            </w:tcBorders>
          </w:tcP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Лица из числа военнослужащих, ставших инвалидами вследствие ранения, контузии, увечья или заболевания, полученных при защите СССР или исполнении иных обязанностей военной службы в другие периоды</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военный билет военнослужащего с отметкой о периоде прохождения военной службы, № в/ч (или полевой почты), месте прохождения службы, произведенной командиром воинской части либо военным комиссаром</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Семьи погибших военнослужащих при исполнении обязанностей военной службы</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свидетельство о браке (при назначении денежной компенсации супруге), либо копия свидетельства о рождении военнослужащего (при назначении денежной компенсации одному из родителей);</w:t>
            </w:r>
          </w:p>
          <w:p>
            <w:pPr>
              <w:jc w:val="left"/>
            </w:pPr>
            <w:r>
              <w:rPr>
                <w:rFonts w:ascii="Arial" w:cs="Arial" w:eastAsia="Arial" w:hAnsi="Arial"/>
                <w:sz w:val="24"/>
                <w:szCs w:val="24"/>
              </w:rPr>
              <w:t xml:space="preserve">- свидетельство о смерти военнослужащего;</w:t>
            </w:r>
          </w:p>
          <w:p>
            <w:pPr>
              <w:jc w:val="left"/>
            </w:pPr>
            <w:r>
              <w:rPr>
                <w:rFonts w:ascii="Arial" w:cs="Arial" w:eastAsia="Arial" w:hAnsi="Arial"/>
                <w:sz w:val="24"/>
                <w:szCs w:val="24"/>
              </w:rPr>
              <w:t xml:space="preserve">- справка о гибели военнослужащего, при исполнении обязанностей военной службы</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Инвалиды, пострадавшие вследствие аварии на Чернобыльской АЭС, и лица, заболевшие и перенесшие лучевую болезнь</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военный билет с записью или справка предприятия, с указанием даты участия в ликвидации последствий Чернобыльской АЭС;</w:t>
            </w:r>
          </w:p>
          <w:p>
            <w:pPr>
              <w:jc w:val="left"/>
            </w:pPr>
            <w:r>
              <w:rPr>
                <w:rFonts w:ascii="Arial" w:cs="Arial" w:eastAsia="Arial" w:hAnsi="Arial"/>
                <w:sz w:val="24"/>
                <w:szCs w:val="24"/>
              </w:rPr>
              <w:t xml:space="preserve">- заключение Республиканского межведомственного экспертного совета о том, что заболевание связано с катастрофой на ЧАЭС (официально запрашивается УСР)</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Лица, принимавшие в 1986-1987 годах участие в работах по ликвидации последствий аварии на Чернобыльской АЭС</w:t>
            </w:r>
          </w:p>
        </w:tc>
        <w:tc>
          <w:tcPr>
            <w:tcW w:type="dxa" w:w="558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военный билет или справка предприятия, с указанием дат участия в ликвидации последствий Чернобыльской катастрофы;</w:t>
            </w:r>
          </w:p>
          <w:p>
            <w:pPr>
              <w:jc w:val="left"/>
            </w:pPr>
            <w:r>
              <w:rPr>
                <w:rFonts w:ascii="Arial" w:cs="Arial" w:eastAsia="Arial" w:hAnsi="Arial"/>
                <w:sz w:val="24"/>
                <w:szCs w:val="24"/>
              </w:rPr>
              <w:t xml:space="preserve">- заключение Республиканского межведомственного экспертного совета (официально запрашивается УСР)</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Лица, принимавшие в 1988-1989 годах участие в работах по ликвидации последствий аварии на Чернобыльской АЭС</w:t>
            </w:r>
          </w:p>
        </w:tc>
        <w:tc>
          <w:tcPr>
            <w:vMerge w:val="continue"/>
            <w:tcBorders>
              <w:top w:val="none" w:color="auto" w:sz="0"/>
              <w:left w:val="none" w:color="auto" w:sz="0"/>
              <w:bottom w:val="single" w:color="CBBF9E" w:sz="4"/>
              <w:right w:val="single" w:color="CBBF9E" w:sz="4"/>
            </w:tcBorders>
          </w:tcP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Семьи погибших в результате аварии на Чернобыльской АЭС, умерших вследствие лучевой болезни, умерших инвалидов или участников ликвидации в 1986-1987 годах последствий аварии на Чернобыльской АЭС</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справка о гибели в результате аварии на Чернобыльской АЭС или свидетельство о смерти вследствие лучевой болезни, или смерти инвалида - ликвидатора последствий чернобыльской катастрофы;</w:t>
            </w:r>
          </w:p>
          <w:p>
            <w:pPr>
              <w:jc w:val="left"/>
            </w:pPr>
            <w:r>
              <w:rPr>
                <w:rFonts w:ascii="Arial" w:cs="Arial" w:eastAsia="Arial" w:hAnsi="Arial"/>
                <w:sz w:val="24"/>
                <w:szCs w:val="24"/>
              </w:rPr>
              <w:t xml:space="preserve">- свидетельство о рождении, при назначении компенсации одному из родителей погибшего или умершего;</w:t>
            </w:r>
          </w:p>
          <w:p>
            <w:pPr>
              <w:jc w:val="left"/>
            </w:pPr>
            <w:r>
              <w:rPr>
                <w:rFonts w:ascii="Arial" w:cs="Arial" w:eastAsia="Arial" w:hAnsi="Arial"/>
                <w:sz w:val="24"/>
                <w:szCs w:val="24"/>
              </w:rPr>
              <w:t xml:space="preserve">- свидетельство о браке, при назначении компенсации супругу погибшего или умершего инвалида, или участника ликвидации в 1986-1987 годах последствий аварии на Чернобыльской АЭС</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Дети первого и двух последующих поколений, имеющих наследственные заболевания и аномалии в развитии вследствие генетических изменений у родителей, подвергшихся воздействию радиации вследствие чернобыльской катастрофы</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военный билет или справка предприятия, с указанием дат участия в ликвидации аварии на Чернобыльской АЭС самого участника ликвидации аварии (деда, прадеда);</w:t>
            </w:r>
          </w:p>
          <w:p>
            <w:pPr>
              <w:jc w:val="left"/>
            </w:pPr>
            <w:r>
              <w:rPr>
                <w:rFonts w:ascii="Arial" w:cs="Arial" w:eastAsia="Arial" w:hAnsi="Arial"/>
                <w:sz w:val="24"/>
                <w:szCs w:val="24"/>
              </w:rPr>
              <w:t xml:space="preserve">- заключение Республиканского межведомственного экспертного совета, выданное непосредственному участнику ликвидации аварии на Чернобыльской АЭС (деду, прадеду);</w:t>
            </w:r>
          </w:p>
          <w:p>
            <w:pPr>
              <w:jc w:val="left"/>
            </w:pPr>
            <w:r>
              <w:rPr>
                <w:rFonts w:ascii="Arial" w:cs="Arial" w:eastAsia="Arial" w:hAnsi="Arial"/>
                <w:sz w:val="24"/>
                <w:szCs w:val="24"/>
              </w:rPr>
              <w:t xml:space="preserve">- свидетельство о рождении ребенка, родившегося в семье пострадавшего от радиационных излучений первого и двух последующих поколений;</w:t>
            </w:r>
          </w:p>
          <w:p>
            <w:pPr>
              <w:jc w:val="left"/>
            </w:pPr>
            <w:r>
              <w:rPr>
                <w:rFonts w:ascii="Arial" w:cs="Arial" w:eastAsia="Arial" w:hAnsi="Arial"/>
                <w:sz w:val="24"/>
                <w:szCs w:val="24"/>
              </w:rPr>
              <w:t xml:space="preserve">- паспорт родителя, на которого оформляется компенсация;</w:t>
            </w:r>
          </w:p>
          <w:p>
            <w:pPr>
              <w:jc w:val="left"/>
            </w:pPr>
            <w:r>
              <w:rPr>
                <w:rFonts w:ascii="Arial" w:cs="Arial" w:eastAsia="Arial" w:hAnsi="Arial"/>
                <w:sz w:val="24"/>
                <w:szCs w:val="24"/>
              </w:rPr>
              <w:t xml:space="preserve">- справка Кыргызского государственного медико-дозиметрического регистра - для детей (до 18 лет) первого и двух последующих поколений лиц, пострадавших от радиации, при наличии наследственных заболеваний, обусловленных возможными генетическими последствиями радиоактивного облучения родителей, принимавших участие в ликвидации последствий аварии на Чернобыльской АЭС (ежегодно официально запрашивается территориальными подразделениями социального развития от территориальных подразделений Кыргызского государственного медико-дозиметрического регистра);</w:t>
            </w:r>
          </w:p>
          <w:p>
            <w:pPr>
              <w:jc w:val="left"/>
            </w:pPr>
            <w:r>
              <w:rPr>
                <w:rFonts w:ascii="Arial" w:cs="Arial" w:eastAsia="Arial" w:hAnsi="Arial"/>
                <w:sz w:val="24"/>
                <w:szCs w:val="24"/>
              </w:rPr>
              <w:t xml:space="preserve">- справка из медико-дозиметрического регистра для детей до 18 лет (ежегодно официально запрашивается УСР)</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Семьи сотрудников внутренних дел, погибших в связи с исполнением служебных обязанностей или служебного долга, а также умерших после увольнения со службы вследствие ранения, травмы, заболевания, полученных в период прохождения службы</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свидетельство о браке либо свидетельство о рождении сотрудника органа внутренних дел;</w:t>
            </w:r>
          </w:p>
          <w:p>
            <w:pPr>
              <w:jc w:val="left"/>
            </w:pPr>
            <w:r>
              <w:rPr>
                <w:rFonts w:ascii="Arial" w:cs="Arial" w:eastAsia="Arial" w:hAnsi="Arial"/>
                <w:sz w:val="24"/>
                <w:szCs w:val="24"/>
              </w:rPr>
              <w:t xml:space="preserve">- свидетельство о смерти сотрудника внутренних дел;</w:t>
            </w:r>
          </w:p>
          <w:p>
            <w:pPr>
              <w:jc w:val="left"/>
            </w:pPr>
            <w:r>
              <w:rPr>
                <w:rFonts w:ascii="Arial" w:cs="Arial" w:eastAsia="Arial" w:hAnsi="Arial"/>
                <w:sz w:val="24"/>
                <w:szCs w:val="24"/>
              </w:rPr>
              <w:t xml:space="preserve">- справка о гибели супруга (супруги), сына (дочери) в связи с исполнением служебных обязанностей или служебного долга, или свидетельство о смерти после увольнения со службы, с указанием причины наступления смерти вследствие ранения, травмы, заболевания, полученных в период прохождения службы</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Лица, награжденные нагрудным знаком "Почетный донор Кыргызской Республики"</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Кыргызской Республики по официальному запросу Департамента социального обеспечения Министерства труда и социального развития Кыргызской Республики ежемесячно направляет копию приказа о присвоении звания "Почетный донор Кыргызской Республики".</w:t>
            </w:r>
          </w:p>
          <w:p>
            <w:pPr>
              <w:jc w:val="left"/>
            </w:pPr>
            <w:r>
              <w:rPr>
                <w:rFonts w:ascii="Arial" w:cs="Arial" w:eastAsia="Arial" w:hAnsi="Arial"/>
                <w:sz w:val="24"/>
                <w:szCs w:val="24"/>
              </w:rPr>
              <w:t xml:space="preserve">Полученные сведения ежемесячно направляются в УСР</w:t>
            </w:r>
          </w:p>
        </w:tc>
      </w:tr>
      <w:tr>
        <w:tc>
          <w:tcPr>
            <w:tcW w:type="dxa" w:w="45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Лица с ограниченными возможностями здоровья по зрению (первой и второй группы) и слуху с детства (лица с врожденной глухотой, глухонемотой)</w:t>
            </w:r>
          </w:p>
        </w:tc>
        <w:tc>
          <w:tcPr>
            <w:tcW w:type="dxa" w:w="5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УСР самостоятельно формируют документы, подтверждающие инвалидность, срок инвалидности заявителя или члена его семьи, через базу данных Медико-социальной экспертной комиссии посредством Корпоративной информационной системы социальной помощи</w:t>
            </w:r>
          </w:p>
        </w:tc>
      </w:tr>
    </w:tbl>
    <w:p>
      <w:pPr>
        <w:spacing w:after="60" w:before="200"/>
        <w:ind w:firstLine="567"/>
        <w:jc w:val="left"/>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ВОВ</w:t>
      </w:r>
      <w:r>
        <w:rPr>
          <w:rFonts w:ascii="Arial" w:cs="Arial" w:eastAsia="Arial" w:hAnsi="Arial"/>
          <w:sz w:val="24"/>
          <w:szCs w:val="24"/>
        </w:rPr>
        <w:t xml:space="preserve">	</w:t>
      </w:r>
      <w:r>
        <w:rPr>
          <w:rFonts w:ascii="Arial" w:cs="Arial" w:eastAsia="Arial" w:hAnsi="Arial"/>
          <w:sz w:val="24"/>
          <w:szCs w:val="24"/>
        </w:rPr>
        <w:t xml:space="preserve">Великая Отечественная война в 1941-1945 гг.</w:t>
      </w:r>
    </w:p>
    <w:p>
      <w:pPr>
        <w:tabs>
          <w:tab w:val="right" w:pos="10178"/>
        </w:tabs>
        <w:spacing w:after="120"/>
      </w:pPr>
      <w:r>
        <w:rPr>
          <w:rFonts w:ascii="Arial" w:cs="Arial" w:eastAsia="Arial" w:hAnsi="Arial"/>
          <w:b/>
          <w:bCs/>
          <w:sz w:val="24"/>
          <w:szCs w:val="24"/>
        </w:rPr>
        <w:t xml:space="preserve">УСР</w:t>
      </w:r>
      <w:r>
        <w:rPr>
          <w:rFonts w:ascii="Arial" w:cs="Arial" w:eastAsia="Arial" w:hAnsi="Arial"/>
          <w:sz w:val="24"/>
          <w:szCs w:val="24"/>
        </w:rPr>
        <w:t xml:space="preserve">	</w:t>
      </w:r>
      <w:r>
        <w:rPr>
          <w:rFonts w:ascii="Arial" w:cs="Arial" w:eastAsia="Arial" w:hAnsi="Arial"/>
          <w:sz w:val="24"/>
          <w:szCs w:val="24"/>
        </w:rPr>
        <w:t xml:space="preserve">Управление социального развития</w:t>
      </w:r>
    </w:p>
    <w:p>
      <w:pPr>
        <w:tabs>
          <w:tab w:val="right" w:pos="10178"/>
        </w:tabs>
        <w:spacing w:after="120"/>
      </w:pPr>
      <w:r>
        <w:rPr>
          <w:rFonts w:ascii="Arial" w:cs="Arial" w:eastAsia="Arial" w:hAnsi="Arial"/>
          <w:b/>
          <w:bCs/>
          <w:sz w:val="24"/>
          <w:szCs w:val="24"/>
        </w:rPr>
        <w:t xml:space="preserve">СА</w:t>
      </w:r>
      <w:r>
        <w:rPr>
          <w:rFonts w:ascii="Arial" w:cs="Arial" w:eastAsia="Arial" w:hAnsi="Arial"/>
          <w:sz w:val="24"/>
          <w:szCs w:val="24"/>
        </w:rPr>
        <w:t xml:space="preserve">	</w:t>
      </w:r>
      <w:r>
        <w:rPr>
          <w:rFonts w:ascii="Arial" w:cs="Arial" w:eastAsia="Arial" w:hAnsi="Arial"/>
          <w:sz w:val="24"/>
          <w:szCs w:val="24"/>
        </w:rPr>
        <w:t xml:space="preserve">Советская Армия</w:t>
      </w:r>
    </w:p>
    <w:p>
      <w:pPr>
        <w:tabs>
          <w:tab w:val="right" w:pos="10178"/>
        </w:tabs>
        <w:spacing w:after="120"/>
      </w:pPr>
      <w:r>
        <w:rPr>
          <w:rFonts w:ascii="Arial" w:cs="Arial" w:eastAsia="Arial" w:hAnsi="Arial"/>
          <w:b/>
          <w:bCs/>
          <w:sz w:val="24"/>
          <w:szCs w:val="24"/>
        </w:rPr>
        <w:t xml:space="preserve">ВМФ</w:t>
      </w:r>
      <w:r>
        <w:rPr>
          <w:rFonts w:ascii="Arial" w:cs="Arial" w:eastAsia="Arial" w:hAnsi="Arial"/>
          <w:sz w:val="24"/>
          <w:szCs w:val="24"/>
        </w:rPr>
        <w:t xml:space="preserve">	</w:t>
      </w:r>
      <w:r>
        <w:rPr>
          <w:rFonts w:ascii="Arial" w:cs="Arial" w:eastAsia="Arial" w:hAnsi="Arial"/>
          <w:sz w:val="24"/>
          <w:szCs w:val="24"/>
        </w:rPr>
        <w:t xml:space="preserve">Военно-Морской Флот</w:t>
      </w:r>
    </w:p>
    <w:p>
      <w:pPr>
        <w:tabs>
          <w:tab w:val="right" w:pos="10178"/>
        </w:tabs>
        <w:spacing w:after="120"/>
      </w:pPr>
      <w:r>
        <w:rPr>
          <w:rFonts w:ascii="Arial" w:cs="Arial" w:eastAsia="Arial" w:hAnsi="Arial"/>
          <w:b/>
          <w:bCs/>
          <w:sz w:val="24"/>
          <w:szCs w:val="24"/>
        </w:rPr>
        <w:t xml:space="preserve">КГБ</w:t>
      </w:r>
      <w:r>
        <w:rPr>
          <w:rFonts w:ascii="Arial" w:cs="Arial" w:eastAsia="Arial" w:hAnsi="Arial"/>
          <w:sz w:val="24"/>
          <w:szCs w:val="24"/>
        </w:rPr>
        <w:t xml:space="preserve">	</w:t>
      </w:r>
      <w:r>
        <w:rPr>
          <w:rFonts w:ascii="Arial" w:cs="Arial" w:eastAsia="Arial" w:hAnsi="Arial"/>
          <w:sz w:val="24"/>
          <w:szCs w:val="24"/>
        </w:rPr>
        <w:t xml:space="preserve">Комитет государственной безопасности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w:t>
      </w:r>
    </w:p>
    <w:p>
      <w:pPr>
        <w:tabs>
          <w:tab w:val="right" w:pos="10178"/>
        </w:tabs>
        <w:spacing w:after="120"/>
      </w:pPr>
      <w:r>
        <w:rPr>
          <w:rFonts w:ascii="Arial" w:cs="Arial" w:eastAsia="Arial" w:hAnsi="Arial"/>
          <w:b/>
          <w:bCs/>
          <w:sz w:val="24"/>
          <w:szCs w:val="24"/>
        </w:rPr>
        <w:t xml:space="preserve">СССР</w:t>
      </w:r>
      <w:r>
        <w:rPr>
          <w:rFonts w:ascii="Arial" w:cs="Arial" w:eastAsia="Arial" w:hAnsi="Arial"/>
          <w:sz w:val="24"/>
          <w:szCs w:val="24"/>
        </w:rPr>
        <w:t xml:space="preserve">	</w:t>
      </w:r>
      <w:r>
        <w:rPr>
          <w:rFonts w:ascii="Arial" w:cs="Arial" w:eastAsia="Arial" w:hAnsi="Arial"/>
          <w:sz w:val="24"/>
          <w:szCs w:val="24"/>
        </w:rPr>
        <w:t xml:space="preserve">Союз Советских Социалистических Республик</w:t>
      </w:r>
    </w:p>
    <w:p>
      <w:pPr>
        <w:tabs>
          <w:tab w:val="right" w:pos="10178"/>
        </w:tabs>
        <w:spacing w:after="120"/>
      </w:pPr>
      <w:r>
        <w:rPr>
          <w:rFonts w:ascii="Arial" w:cs="Arial" w:eastAsia="Arial" w:hAnsi="Arial"/>
          <w:b/>
          <w:bCs/>
          <w:sz w:val="24"/>
          <w:szCs w:val="24"/>
        </w:rPr>
        <w:t xml:space="preserve">АЭС</w:t>
      </w:r>
      <w:r>
        <w:rPr>
          <w:rFonts w:ascii="Arial" w:cs="Arial" w:eastAsia="Arial" w:hAnsi="Arial"/>
          <w:sz w:val="24"/>
          <w:szCs w:val="24"/>
        </w:rPr>
        <w:t xml:space="preserve">	</w:t>
      </w:r>
      <w:r>
        <w:rPr>
          <w:rFonts w:ascii="Arial" w:cs="Arial" w:eastAsia="Arial" w:hAnsi="Arial"/>
          <w:sz w:val="24"/>
          <w:szCs w:val="24"/>
        </w:rPr>
        <w:t xml:space="preserve">Атомная электрическая станция".</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vjw5iujpg8mkcmbtl5hz">
      <w:r>
        <w:rPr>
          <w:rFonts w:ascii="Arial" w:cs="Arial" w:eastAsia="Arial" w:hAnsi="Arial"/>
          <w:color w:val="132D3F"/>
          <w:sz w:val="16"/>
          <w:szCs w:val="16"/>
          <w:u w:val="single"/>
        </w:rPr>
        <w:t xml:space="preserve">dalil.kg/document/11860</w:t>
      </w:r>
    </w:hyperlink>
  </w:p>
  <w:p>
    <w:pPr>
      <w:spacing w:after="0" w:before="40"/>
      <w:jc w:val="center"/>
    </w:pPr>
    <w:hyperlink w:history="1" r:id="rId5oy8wmjwljgdtfdr1hiam">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vsmv_aa30hvs5d_pl1p2" Type="http://schemas.openxmlformats.org/officeDocument/2006/relationships/hyperlink" Target="https://dalil.kg/document/203685" TargetMode="External"/><Relationship Id="rIdc9mlj6cqot9fg3pvhexj5" Type="http://schemas.openxmlformats.org/officeDocument/2006/relationships/hyperlink" Target="https://dalil.kg/document/90442" TargetMode="External"/><Relationship Id="rIdpmltvemg2ol3zzv8rkfbq" Type="http://schemas.openxmlformats.org/officeDocument/2006/relationships/hyperlink" Target="https://dalil.kg/document/90442#p2" TargetMode="External"/><Relationship Id="rIdclxgibdoorwalix8xelm_" Type="http://schemas.openxmlformats.org/officeDocument/2006/relationships/hyperlink" Target="https://dalil.kg/document/11860#p1" TargetMode="External"/><Relationship Id="rIdz8_rwbrabsnolz4kx1xkr" Type="http://schemas.openxmlformats.org/officeDocument/2006/relationships/hyperlink" Target="https://dalil.kg/document/90442#p2" TargetMode="External"/><Relationship Id="rIdhzethiidwdi_lh12yfepj" Type="http://schemas.openxmlformats.org/officeDocument/2006/relationships/hyperlink" Target="https://dalil.kg/document/60388" TargetMode="External"/><Relationship Id="rIdqhfpyf2ee3tyw107676zh" Type="http://schemas.openxmlformats.org/officeDocument/2006/relationships/hyperlink" Target="https://dalil.kg/document/90235" TargetMode="External"/><Relationship Id="rIdl26amrmeracrp0iicisfr" Type="http://schemas.openxmlformats.org/officeDocument/2006/relationships/hyperlink" Target="https://dalil.kg/document/90234"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vjw5iujpg8mkcmbtl5hz" Type="http://schemas.openxmlformats.org/officeDocument/2006/relationships/hyperlink" Target="https://dalil.kg/document/11860" TargetMode="External"/><Relationship Id="rId5oy8wmjwljgdtfdr1hiam"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2026-09-24T03:16:33.932Z</dcterms:created>
  <dcterms:modified xsi:type="dcterms:W3CDTF">2026-09-24T03:16:33.932Z</dcterms:modified>
</cp:coreProperties>
</file>

<file path=docProps/custom.xml><?xml version="1.0" encoding="utf-8"?>
<Properties xmlns="http://schemas.openxmlformats.org/officeDocument/2006/custom-properties" xmlns:vt="http://schemas.openxmlformats.org/officeDocument/2006/docPropsVTypes"/>
</file>