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qrlmr604u1w8k_4bp7g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"Предельно допустимые концентрации и ориентировочно допустимые количества химических веществ в почве"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"Предельно допустимые концентрации и ориентировочно допустимые количества химических веществ в почве" (далее - гигиенические нормативы) устанавливают предельно допустимые концентрации химических веществ и ориентировочно допустимые количества безопасного содержания химических веществ в почве.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почвы населенных пунктов, сельскохозяйственных угодий, зон санитарной охраны источников водоснабжения, территории курортных зон и отдельных учреждений (дошкольные и школьные, лечебно-профилактические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разработаны на основе комплексных экспериментальных исследований опасности опосредованного воздействия вещества - загрязнителя почвы на здоровье человека, а также с учетом его токсичности, эпидемиологических исследований и международного опыта нормирования.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лимитирующий показатель</w:t>
      </w:r>
      <w:r>
        <w:rPr>
          <w:rFonts w:ascii="Arial" w:cs="Arial" w:eastAsia="Arial" w:hAnsi="Arial"/>
          <w:sz w:val="24"/>
          <w:szCs w:val="24"/>
        </w:rPr>
        <w:t xml:space="preserve"> - признак, характеризующийся наименьшей безвредной концентрацией вещества в почве (общесанитарный, транслокационный, водно-воздушно-миграционный);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допустимая концентрация (далее - ПДК)</w:t>
      </w:r>
      <w:r>
        <w:rPr>
          <w:rFonts w:ascii="Arial" w:cs="Arial" w:eastAsia="Arial" w:hAnsi="Arial"/>
          <w:sz w:val="24"/>
          <w:szCs w:val="24"/>
        </w:rPr>
        <w:t xml:space="preserve"> 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пестициды (лат. Pestis - зараза и лат. Caedo - убиваю)</w:t>
      </w:r>
      <w:r>
        <w:rPr>
          <w:rFonts w:ascii="Arial" w:cs="Arial" w:eastAsia="Arial" w:hAnsi="Arial"/>
          <w:sz w:val="24"/>
          <w:szCs w:val="24"/>
        </w:rPr>
        <w:t xml:space="preserve"> - вещества, создаваемые на основе химических соединений различных классов и используемые для борьбы с вредителями и болезнями культурных растений в сельском хозяйстве, здравоохранении,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Предельно допустимые концентрации химических веществ в почве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230"/>
        <w:gridCol w:w="2632"/>
        <w:gridCol w:w="2872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 мг/кг почвы с учетом фона (кларка)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Агелон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Агелон(1)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Акрекс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Актеллик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Актеллик(2)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Альфаметилстирол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Атразин(1)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Базудин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Байлетон+метаболит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Байфидан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Банвел 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Бенз/а/пирен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Бетанол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Валексон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 и 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Ванадий+марганец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100,0+1000,0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Гардона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γ-ГХЦГ (линдан)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ГХЦГ (гексахлоран)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ГХБД (гексахлорбутадиен)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Гетерофос(4)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Глифосат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Делапон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2,4-Д-дихлорфенокси-уксусная кислота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2,4-Д-дихлорфенол(4)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2,4-Д-аминная соль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Кротиловый эфир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Октиловый эфир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Малолетучие эфиры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2М-4ХП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2М-4ХМ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 (суммарные количества)(4)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Дуробан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Зенкор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Изатрин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 + альфаметилстирол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Йодофенфос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Кельтан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гранулированные удобрения (КГУ) состава N:Р:К=64:0:15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жидкие удобрения (ЖКУ) состава М:Р:К=10:34:0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Ксилолы (орто-, мета-, пара-,)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Купроцин(1)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Мезоранил(1)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Метатион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 и 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флотации угля (ОФУ)(5)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 и 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Политриазин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Политриазин(2)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Полихлоркамфен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Полихлорпинен(4)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Прометрин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Ридомил(3)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Ринкорд(3)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Ронит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Свинец+ртуть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120,0+1,0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Сернистые соединения (S): элементарная сера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Симазин(1)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Сумицидин(1)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 (P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Воздушномиграционный, 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Фозалон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Фосфамид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Фталафос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Фурадан(8)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калий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Хлорамп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Водно-воздушно-миграционный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Цинеб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Энтам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Подвижная форма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Кобальт(6)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Марганец, извлеченный 0,1 и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чернозем дерновоподзолистая: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28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4,0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5,1-6,0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≥ 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Извлекаемый ацетатно аммонийным буфером с рН 4,8, чернозем дерново-подзолистая: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4,0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5,1-6,0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≥ 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Водорастворимая форма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ПДК, рекомендуемые для почв, где предполагается возделывание сельскохозяйственных культур, чувствительных к пестициду: зерновых (ячмень, пшеница, овес, рожь), зернобобовых (соя), технических (сахарная свекла, подсолнечник), овощных (огурцы, капуста), кормовых трав (вико-овсяная смесь, люцерна).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остатков в почве не допускается при возделывании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Величина ПДК актеллика - 0,1 мг/кг рекомендуется для почв с рН 5,5.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ПДК установлено по транслокационному показателю с учетом толерантности пестицида.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Препарат запрещен к применению в сельском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ПДК ОФУ контролируется по содержанию бенз/а/пирена в почве, которое не должно превышать ПДК бенз/а/пирена.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Подвижная форма кобальта извлекается из почвы ацетатно-натриевым буферным раствором с рН 3,5 и рН 4,7 для сероземов и ацетатно-аммонийным буферным раствором с рН 4,8 для остальных типов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Подвижная форма элемента извлекается из почвы ацетатно-аммонийным буферным раствором рН 4,8.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Запрещается применение фуродана при уровне стояния грунтовых вод менее 1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0,25 мг/кг аминной соли соответствуют 0,1 мг/кг 2,4-Д-дихлорфеноксиуксусной кислоты, по которой осуществляется контроль содержания в почве.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Подвижная форма фтора извлекается из почвы с рН ≤ 6,5 0,006 </w:t>
      </w:r>
      <w:r>
        <w:rPr>
          <w:rFonts w:ascii="Arial" w:cs="Arial" w:eastAsia="Arial" w:hAnsi="Arial"/>
          <w:sz w:val="24"/>
          <w:szCs w:val="24"/>
        </w:rPr>
        <w:t xml:space="preserve">M HCl</w:t>
      </w:r>
      <w:r>
        <w:rPr>
          <w:rFonts w:ascii="Arial" w:cs="Arial" w:eastAsia="Arial" w:hAnsi="Arial"/>
          <w:sz w:val="24"/>
          <w:szCs w:val="24"/>
        </w:rPr>
        <w:t xml:space="preserve">, с рН &gt; 6,5 - 0,03 </w:t>
      </w:r>
      <w:r>
        <w:rPr>
          <w:rFonts w:ascii="Arial" w:cs="Arial" w:eastAsia="Arial" w:hAnsi="Arial"/>
          <w:sz w:val="24"/>
          <w:szCs w:val="24"/>
        </w:rPr>
        <w:t xml:space="preserve">M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Ориентировочно допустимые количества пестицидов в почве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5301"/>
        <w:gridCol w:w="3798"/>
      </w:tblGrid>
      <w:tr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5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пестицидов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ОДК (мг/кг)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Амбуш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Амибен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Антио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Арезин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Байлетон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Байтекс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Бенлат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Биферан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БМК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Бромофос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Бронокот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Геметрел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Дактал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ДДВФ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Дифенамид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Дропп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Зеллек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Кампозан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Карагард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Ленацил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Лонтрел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Морфонол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Ниропирин + 6 ХПК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Нитрофор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Офунак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Пентахлорбифенилы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Пирамин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Пликтран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Плондрел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Поликарбацин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Полихлорбифенилы (суммарно)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А-1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Рамрод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Реглон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Ровраль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Сангор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Сапроль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Стомп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Сульфазин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Тепоран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Тербацил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Тиллам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Тиодан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Топсин-М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Тетрахлорбифенилы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Трефлан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Триалат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Трихлорбифенилы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ТХМ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Хлорат магния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Хостаквик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Цианокс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Цидиал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Этафос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Эупарен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Ориентировочные допустимые концентрации химических веществ в почве (валовое содержание)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524"/>
        <w:gridCol w:w="649"/>
        <w:gridCol w:w="936"/>
        <w:gridCol w:w="2208"/>
        <w:gridCol w:w="1498"/>
        <w:gridCol w:w="1938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CAS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почв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ОДК (мг/кг) с учетом фона (кларка)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источники литературы по методам определения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Аверсектин С (смесь 8 авермектинов A1a, А2а, B1a, B2a, А1в, А2в, В1в, В2в) (по авермектину B1a)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типов почв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3-9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7440-50-8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2, 7, 8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КСl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7440-38-2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3, 6, 8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7440-02-0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2, 5, 8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7439-92-1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2, 4, 5, 7, 8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7440-66-6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2, 7, 8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lmr604u1w8k_4bp7g5a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2026-09-23T00:40:50.870Z</dcterms:created>
  <dcterms:modified xsi:type="dcterms:W3CDTF">2026-09-23T00:40:50.870Z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