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um60pn7v8glk_vw9lkc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2011 года №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инспектирования ведомственной охраны Службой охраны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7mhbvd4mz1bdmtv-xo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устанавливает порядок инспектирования ведомственной охраны объектов Службой охраны Министерства внутренних дел Кыргызской Республики независимо от их организационно-правовой формы и формы собственности, расположенных на территории Кыргызской Республики, кроме объектов Государственного комитета по делам обороны Кыргызской Республики и Государственного комитета национальной безопасности Кыргызской Республики, а также порядок проведения проверок обеспечения надежной сохранности имущества на объектах, не имеющих штатной численности ведомственной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7kevvcuvm_grw0lkvy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инспектированием ведомственной охраны</w:t>
      </w:r>
      <w:r>
        <w:rPr>
          <w:rFonts w:ascii="Arial" w:cs="Arial" w:eastAsia="Arial" w:hAnsi="Arial"/>
          <w:sz w:val="24"/>
          <w:szCs w:val="24"/>
        </w:rPr>
        <w:t xml:space="preserve"> понимается деятельность органов внутренних дел по изучению организации охраны и хранения материальных ценностей на объектах, направленная на выявление и устранение причин и условий, способствующих правонарушениям, а также оказание практической помощи собственникам охраняемых объектов в повышении надежности охраны путем дальнейшего совершенствования организации службы ведомственной охраны и широкого внедрения технических средств охраны.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инспектирования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Инспектирование охраняемых ведомственной охраной объектов проводится в соответствии с </w:t>
      </w:r>
      <w:hyperlink w:history="1" r:id="rIdpxiy9mbr7fzlwrumhh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нормативными правовыми актами, регламентирующими вопросы Службы охраны Министерства внутренних дел Кыргызской Республики, настоящей Инструкцией, другими документами, регламентирующими выполнение охранных функций, а также договором о предоставлении услуг по охране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9yinsl7_nn2zq_kgaf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Инспектирование охраняемых объектов организует Служба охраны Министерства внутренних дел Кыргызской Республики (далее - Служба охраны) и проводят его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j_lqteum0rw87ij0sw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Инспектирование проводится один раз в календарный год. В случае совершения правонарушения на объекте, проводится внеочередное инспектирование с целью выявления недостатков, способствовавших совершению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участию в проведении инспектирования в обязательном порядке привлекаются участковые инспекторы милиции, инспекторы Агентства по пожарной безопасности при Министерстве чрезвычайных ситуаций Кыргызской Республики и представители собственника охраняемого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 Службы охраны ежеквартально обобщают результаты инспектирования и предоставляют информацию о результатах инспектирования в местные органы власти. Служба охраны обобщает результаты инспектирования и совместно с заинтересованными органами решает вопрос о совершенствовании системы охраны, готовит и разрабатывает рекомендации для собственников охраняемых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h9cl8tod53k4_syzpn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инспектирования и оформления результатов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порядке подготовки к инспектированию сотрудники обязаны ознакомиться с нормативными документами, регламентирующими деятельность инспектируемой ведомственной охраны, а в органах внутренних дел - с оперативной обстановкой на объекте, при этом имея в необходимом случае допуск по соответствующей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Инспектирование охраняемого объекта проводится с участием представителя проверяемого объекта с целью выявления недостатков в организации и функционировании ведомственной охраны. Работники инспектируемой ведомственной охраны в качестве представителя охраняемого объекта выступать не могут.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объекте инспектирующие особое внимание обращают на выявление и устранение недостатков в системе охраны, техническую укрепленность объектов, содержание и эксплуатационное обслуживание средств охранно-пожарной сигнализации, организацию профилактической работы по борьбе с правонарушениями, хранение 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проверяется: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Правильность установленной системы охраны объектов; штатная численность охраны, укомплектованность личного состава; количество и характер постов, их закрываемость; состояние работы по подбору и воспитанию кадров охраны; наличие и качество служебных документов, определяющих организацию охраны объектов, порядок несения службы, права и обязанности работников охраны (инструкции, дислокация постов, постовая ведомость, опись поста, графики работы и др.); охрана объектов с использованием приборов охранной сигнализации, с помощью концентраторов малой емкости, устройство двойных и тройных рубежей защиты охранной сигнализации.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Техническая укрепленность объектов (состояние дверей, наличие надежных запоров, металлических решеток на окнах касс, складских и других помещений для хранения товарно-материальных ценностей, их пригодность для этих целей), противопожарное состояние (наличие и состояние средств пожаротушения, доступ к ним), содержание ограждения, освещение, технические средства охранно-пожарной сигнализации, телефонной связи, используемой личным составом охраны, и организация эксплуатационного их обслуживания; обеспеченность службы охраны благоустроенными служебными помещениями, создание для ее работников безопасных условий труда (наличие и состояние эстакад для осмотра транспорта, механического привода и фиксаторов транспортных ворот, безопасных маршрутов осмотра объектов).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в охране сторожевых и караульных собак, их служебные качества, содержание, уход за ними, организация дрессировки и тренировки собак, наличие и состояние питомников или вольеров для них, блокпостов и постов свободного окарауливания, наличие журнала наряда их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Пропускной и внутриобъектовый режимы, организация и соответствие их требований сохранности товарно-материальных ценностей; наличие документов, регламентирующих пропускной и внутриобъектовый режимы; устройство и оборудование контрольно-пропускных пунктов, наличие образцов пропусков, подписей материально-ответственных лиц, оттисков печатей, штампов; соблюдение установленного порядка учета, выдачи и хранения постоянных, временных, разовых и материальных пропусков, а также правил вывоза (выноса), ввоза (вноса) материальных ценностей; выявление характерных нарушений пропускного режима и определение мер, принимаемых по их устранению; соблюдение пропускного и внутриобъектового режимов, мер пожарной безопасности, наличие мест для курения.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сохранности материальных ценностей, порядка их хранения; анализ зарегистрированных правонарушений на объектах, нанесенный ущерб; порядок оформления материалов на нарушителей пропускного и внутриобъектового режимов, на лиц, задержанных с похищенными материальными ценностями и меры, принимаемые к ним собственником охраняемого объекта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Профилактическая работа по борьбе с правонарушениями на охраняемом объекте и прилегающей к нему территории; состояние работы по пресечению и закрытию каналов правонарушений; учет лиц, задержанных за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несения службы ведомственной охраны; порядок приема и сдачи постов, время непрерывного пребывания на посту стрелков, сторожей; знание работниками охраны особых обязанностей по охране объектов; умение пользоваться имеющимися средствами сигнализации, связи, пожаротушения и оружием; знание начальствующим составом военизированной охраны и начальниками охраны объекта должностных обязанностей; осуществление контроля за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Служебная подготовка и воспитательная работа среди личного состава; организация и система подготовки стрелков, сторожей к несению службы; наличие программ обучения и расписания занятий, их выполнение; проведение учебно-тренировочных стрельб; проведение инструктажа, его качество; состояние трудовой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Наличие, учет, хранение, состояние оружия и боеприпасов, соответствие их нормам, предусмотренным для ведомственной охраны; порядок выдачи - приема оружия и боеприпасов.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Материально-техническое обеспечение службы охраны; обеспечение работников охраны положенным форменным обмундированием, специальной и постовой одеждой, служебными помещениями; соблюдение установленной формы одежды работниками военизированной и сторожевой охраны во время несения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инспектирования составляется акт согласно приложению в двух экземплярах, каждый из которых подписывается лицами, принимавшими участие в инспектировании.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делаются выводы о соответствии установленного вида охраны, условий хранения товарно-материальных ценностей, технической укрепленности и противопожарной безопасности объектов. На основании выводов вносятся конкретные, согласованные с собственником охраняемого объекта предложения по устранению выявленных недостатков и дальнейшему совершенствованию системы охраны с указанием сроков их выполнения. Один экземпляр акта передается собственнику охраняемого объекта для принятия необходимых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процессе инспектирования оказывается практическая помощь собственнику охраняемого объекта в выборе наиболее эффективных технических средств охраны для защиты объекта, организации обучения работников правилам осуществления эксплуатационно-технического обслуживания средств сигнализации.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истечении сроков устранения недостатков, указанных в актах при проведении инспектирования, проводится контрольная проверка устранения выявленных ранее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at1emyhfrtml6l0et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dalil.kg/document/120505</w:t>
      </w:r>
    </w:hyperlink>
  </w:p>
  <w:p>
    <w:pPr>
      <w:spacing w:after="0" w:before="40"/>
      <w:jc w:val="center"/>
    </w:pPr>
    <w:hyperlink w:history="1" r:id="rId40lzanroybwekiwb9qn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60pn7v8glk_vw9lkckp" Type="http://schemas.openxmlformats.org/officeDocument/2006/relationships/hyperlink" Target="https://dalil.kg/document/94020" TargetMode="External"/><Relationship Id="rIdt7mhbvd4mz1bdmtv-xo9p" Type="http://schemas.openxmlformats.org/officeDocument/2006/relationships/hyperlink" Target="https://dalil.kg/document/157518" TargetMode="External"/><Relationship Id="rIdq7kevvcuvm_grw0lkvyvr" Type="http://schemas.openxmlformats.org/officeDocument/2006/relationships/hyperlink" Target="https://dalil.kg/document/157518" TargetMode="External"/><Relationship Id="rIdpxiy9mbr7fzlwrumhhadv" Type="http://schemas.openxmlformats.org/officeDocument/2006/relationships/hyperlink" Target="https://dalil.kg/document/686" TargetMode="External"/><Relationship Id="rIdp9yinsl7_nn2zq_kgafri" Type="http://schemas.openxmlformats.org/officeDocument/2006/relationships/hyperlink" Target="https://dalil.kg/document/157518" TargetMode="External"/><Relationship Id="rIddj_lqteum0rw87ij0swqu" Type="http://schemas.openxmlformats.org/officeDocument/2006/relationships/hyperlink" Target="https://dalil.kg/document/157518" TargetMode="External"/><Relationship Id="rIdyh9cl8tod53k4_syzpnda" Type="http://schemas.openxmlformats.org/officeDocument/2006/relationships/hyperlink" Target="https://dalil.kg/document/1575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at1emyhfrtml6l0etxp" Type="http://schemas.openxmlformats.org/officeDocument/2006/relationships/hyperlink" Target="https://dalil.kg/document/120505" TargetMode="External"/><Relationship Id="rId40lzanroybwekiwb9qn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2026-09-25T02:10:01.353Z</dcterms:created>
  <dcterms:modified xsi:type="dcterms:W3CDTF">2026-09-25T02:10:01.353Z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