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beviyvqqnlvjjkc7ckxu">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июля 2024 года № 371</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января 2018 года № 41</w:t>
      </w:r>
    </w:p>
    <w:p>
      <w:pPr>
        <w:spacing w:after="480" w:before="200"/>
        <w:jc w:val="center"/>
      </w:pPr>
      <w:r>
        <w:rPr>
          <w:rFonts w:ascii="Arial" w:cs="Arial" w:eastAsia="Arial" w:hAnsi="Arial"/>
          <w:b/>
          <w:bCs/>
          <w:sz w:val="28"/>
          <w:szCs w:val="28"/>
        </w:rPr>
        <w:t xml:space="preserve">Об утверждении Макета государственного образовательного стандарта начального профессионального образования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cnfopcpynh-cd85t8abtn">
        <w:r>
          <w:rPr>
            <w:rFonts w:ascii="Arial" w:cs="Arial" w:eastAsia="Arial" w:hAnsi="Arial"/>
            <w:i/>
            <w:iCs/>
            <w:color w:val="1D4ED8"/>
            <w:sz w:val="24"/>
            <w:szCs w:val="24"/>
            <w:u w:val="single"/>
          </w:rPr>
          <w:t xml:space="preserve">13 июля 2021 года № 72</w:t>
        </w:r>
      </w:hyperlink>
      <w:r>
        <w:rPr>
          <w:rFonts w:ascii="Arial" w:cs="Arial" w:eastAsia="Arial" w:hAnsi="Arial"/>
          <w:i/>
          <w:iCs/>
          <w:sz w:val="24"/>
          <w:szCs w:val="24"/>
        </w:rPr>
        <w:t xml:space="preserve">, </w:t>
      </w:r>
      <w:hyperlink w:history="1" r:id="rIdhmfxxyz8b2libzfzicj-e">
        <w:r>
          <w:rPr>
            <w:rFonts w:ascii="Arial" w:cs="Arial" w:eastAsia="Arial" w:hAnsi="Arial"/>
            <w:i/>
            <w:iCs/>
            <w:color w:val="1D4ED8"/>
            <w:sz w:val="24"/>
            <w:szCs w:val="24"/>
            <w:u w:val="single"/>
          </w:rPr>
          <w:t xml:space="preserve">19 октября 2022 года № 580)</w:t>
        </w:r>
      </w:hyperlink>
    </w:p>
    <w:p>
      <w:pPr>
        <w:spacing w:after="120"/>
        <w:ind w:firstLine="397"/>
        <w:jc w:val="both"/>
      </w:pPr>
      <w:r>
        <w:rPr>
          <w:rFonts w:ascii="Arial" w:cs="Arial" w:eastAsia="Arial" w:hAnsi="Arial"/>
          <w:sz w:val="24"/>
          <w:szCs w:val="24"/>
        </w:rPr>
        <w:t xml:space="preserve">В целях обеспечения единого подхода для формирования образовательных программ начального профессионального образования, в соответствии с законами Кыргызской Республики "</w:t>
      </w:r>
      <w:hyperlink w:history="1" r:id="rIdgghgnlcnfcygii5rxv-av">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avn8nigvdcobgec2-ljy-">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 статьями 10 и 17 конституционного </w:t>
      </w:r>
      <w:hyperlink w:history="1" r:id="rIdtcd-5ucyn9bjddluef_g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2rlio5nb7aughurw4ow2u">
        <w:r>
          <w:rPr>
            <w:rFonts w:ascii="Arial" w:cs="Arial" w:eastAsia="Arial" w:hAnsi="Arial"/>
            <w:color w:val="1D4ED8"/>
            <w:sz w:val="24"/>
            <w:szCs w:val="24"/>
            <w:u w:val="single"/>
          </w:rPr>
          <w:t xml:space="preserve">Макет</w:t>
        </w:r>
      </w:hyperlink>
      <w:r>
        <w:rPr>
          <w:rFonts w:ascii="Arial" w:cs="Arial" w:eastAsia="Arial" w:hAnsi="Arial"/>
          <w:sz w:val="24"/>
          <w:szCs w:val="24"/>
        </w:rPr>
        <w:t xml:space="preserve"> государственного образовательного стандарта начального профессионального образования Кыргызской Республики согласно приложению.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МАКЕТ
 государственного образовательного стандарта начального профессионального образования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xz8nytktsh9i6bq8gy4vl">
        <w:r>
          <w:rPr>
            <w:rFonts w:ascii="Arial" w:cs="Arial" w:eastAsia="Arial" w:hAnsi="Arial"/>
            <w:i/>
            <w:iCs/>
            <w:color w:val="1D4ED8"/>
            <w:sz w:val="24"/>
            <w:szCs w:val="24"/>
            <w:u w:val="single"/>
          </w:rPr>
          <w:t xml:space="preserve">13 июля 2021 года № 72</w:t>
        </w:r>
      </w:hyperlink>
      <w:r>
        <w:rPr>
          <w:rFonts w:ascii="Arial" w:cs="Arial" w:eastAsia="Arial" w:hAnsi="Arial"/>
          <w:i/>
          <w:iCs/>
          <w:sz w:val="24"/>
          <w:szCs w:val="24"/>
        </w:rPr>
        <w:t xml:space="preserve">, </w:t>
      </w:r>
      <w:hyperlink w:history="1" r:id="rIda6apqectetmjeh59fz50a">
        <w:r>
          <w:rPr>
            <w:rFonts w:ascii="Arial" w:cs="Arial" w:eastAsia="Arial" w:hAnsi="Arial"/>
            <w:i/>
            <w:iCs/>
            <w:color w:val="1D4ED8"/>
            <w:sz w:val="24"/>
            <w:szCs w:val="24"/>
            <w:u w:val="single"/>
          </w:rPr>
          <w:t xml:space="preserve">19 октября 2022 года № 580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полное наименование профессии)</w:t>
      </w:r>
    </w:p>
    <w:p>
      <w:pPr>
        <w:spacing w:after="60"/>
        <w:ind w:firstLine="567"/>
        <w:jc w:val="both"/>
      </w:pPr>
      <w:r>
        <w:rPr>
          <w:rFonts w:ascii="Arial" w:cs="Arial" w:eastAsia="Arial" w:hAnsi="Arial"/>
          <w:sz w:val="24"/>
          <w:szCs w:val="24"/>
        </w:rPr>
        <w:t xml:space="preserve">разработан уполномоченным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совокупность норм и правил, определяющих образовательный минимум содержания основных образовательных программ, базовые требования к качеству подготовки выпускников, предельно допустимую учебную нагрузку обучающихся;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программа, предусматривающая обучение с признанием предыдущих результатов обучения по ускоренным срокам;</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основная профессиональная 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он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понимание и способности к деятельности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основной профессиональной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основные профессиональные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ГИА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ОПОП - основная профессиональная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24"/>
          <w:szCs w:val="24"/>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 являются:</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основных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3. Общая характеристика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(указываются возможные формы обучения начального профессионального</w:t>
      </w:r>
    </w:p>
    <w:p>
      <w:pPr>
        <w:spacing w:after="60"/>
        <w:jc w:val="both"/>
      </w:pPr>
      <w:r>
        <w:rPr>
          <w:rFonts w:ascii="Arial" w:cs="Arial" w:eastAsia="Arial" w:hAnsi="Arial"/>
          <w:sz w:val="24"/>
          <w:szCs w:val="24"/>
        </w:rPr>
        <w:t xml:space="preserve">                                    образования по данной профессии:</w:t>
      </w:r>
    </w:p>
    <w:p>
      <w:pPr>
        <w:spacing w:after="60"/>
        <w:ind w:firstLine="567"/>
        <w:jc w:val="both"/>
      </w:pPr>
      <w:r>
        <w:rPr>
          <w:rFonts w:ascii="Arial" w:cs="Arial" w:eastAsia="Arial" w:hAnsi="Arial"/>
          <w:sz w:val="24"/>
          <w:szCs w:val="24"/>
        </w:rPr>
        <w:t xml:space="preserve">очная;</w:t>
      </w:r>
    </w:p>
    <w:p>
      <w:pPr>
        <w:spacing w:after="60"/>
        <w:ind w:firstLine="567"/>
        <w:jc w:val="both"/>
      </w:pPr>
      <w:r>
        <w:rPr>
          <w:rFonts w:ascii="Arial" w:cs="Arial" w:eastAsia="Arial" w:hAnsi="Arial"/>
          <w:sz w:val="24"/>
          <w:szCs w:val="24"/>
        </w:rPr>
        <w:t xml:space="preserve">очно-заочная (вечерняя);</w:t>
      </w:r>
    </w:p>
    <w:p>
      <w:pPr>
        <w:spacing w:after="60"/>
        <w:ind w:firstLine="567"/>
        <w:jc w:val="both"/>
      </w:pPr>
      <w:r>
        <w:rPr>
          <w:rFonts w:ascii="Arial" w:cs="Arial" w:eastAsia="Arial" w:hAnsi="Arial"/>
          <w:sz w:val="24"/>
          <w:szCs w:val="24"/>
        </w:rPr>
        <w:t xml:space="preserve">экстернат).</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иной документ, свидетельствующий о присуждении и признании квалификации, соотнесенный с национальной рамкой квалификаций Кыргызской Республики;</w:t>
      </w:r>
    </w:p>
    <w:p>
      <w:pPr>
        <w:spacing w:after="60"/>
        <w:ind w:firstLine="567"/>
        <w:jc w:val="both"/>
      </w:pPr>
      <w:r>
        <w:rPr>
          <w:rFonts w:ascii="Arial" w:cs="Arial" w:eastAsia="Arial" w:hAnsi="Arial"/>
          <w:sz w:val="24"/>
          <w:szCs w:val="24"/>
        </w:rPr>
        <w:t xml:space="preserve">- в необходимых случаях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при очной форме обучения на базе среднего общего образования составляет не менее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сроки обучения)</w:t>
      </w:r>
    </w:p>
    <w:p>
      <w:pPr>
        <w:spacing w:after="60"/>
        <w:ind w:firstLine="567"/>
        <w:jc w:val="both"/>
      </w:pPr>
      <w:r>
        <w:rPr>
          <w:rFonts w:ascii="Arial" w:cs="Arial" w:eastAsia="Arial" w:hAnsi="Arial"/>
          <w:sz w:val="24"/>
          <w:szCs w:val="24"/>
        </w:rPr>
        <w:t xml:space="preserve">Другие сроки обучения устанавливаются согласно </w:t>
      </w:r>
      <w:hyperlink w:history="1" r:id="rId3humznzj9kzf7piunngz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начальном профессиональном образовании".</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основные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Органы управления начальным профессиональным образованием могут по заявлению учащегося сократить срок обучения, если обучаемый в состоянии овладеть профессией за более короткий срок.</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уполномоченный орган начальным профессиональным образованием может продлить срок обучения, чтобы обучаемый смог достигнуть цели обучения.</w:t>
      </w:r>
    </w:p>
    <w:p>
      <w:pPr>
        <w:spacing w:after="60"/>
        <w:ind w:firstLine="567"/>
        <w:jc w:val="both"/>
      </w:pPr>
      <w:r>
        <w:rPr>
          <w:rFonts w:ascii="Arial" w:cs="Arial" w:eastAsia="Arial" w:hAnsi="Arial"/>
          <w:sz w:val="24"/>
          <w:szCs w:val="24"/>
        </w:rPr>
        <w:t xml:space="preserve">10. Трудоемкость основной профессиональной образовательной программы, согласно Структуре основной образовательной программы начального профессионального образования (</w:t>
      </w:r>
      <w:hyperlink w:history="1" r:id="rIdjog_xjiuppzyhwfkvy8zt">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Макету государственного образовательного стандарта начального профессионального образования Кыргызской Республики), за учебный год (10 месяцев при стандартном обучении) составляет не менее 48 кредитов (48 кр </w:t>
      </w:r>
      <w:r>
        <w:rPr>
          <w:rFonts w:ascii="Arial" w:cs="Arial" w:eastAsia="Arial" w:hAnsi="Arial"/>
          <w:sz w:val="24"/>
          <w:szCs w:val="24"/>
        </w:rPr>
        <w:t xml:space="preserve">⨯</w:t>
      </w:r>
      <w:r>
        <w:rPr>
          <w:rFonts w:ascii="Arial" w:cs="Arial" w:eastAsia="Arial" w:hAnsi="Arial"/>
          <w:sz w:val="24"/>
          <w:szCs w:val="24"/>
        </w:rPr>
        <w:t xml:space="preserve"> 30 час. = 1440 час.), с учетом включения самостоятельной работы и всех видов аттестации, трудоемкость основной профессиональной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(вечерней)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основной профессиональной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основной профессиональной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основной профессиональной образовательной программы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в области обучения является (формулируются цели основной профессиональной образовательной программы начального профессионального образования в области обучения):</w:t>
      </w:r>
    </w:p>
    <w:p>
      <w:pPr>
        <w:spacing w:after="60"/>
        <w:ind w:firstLine="567"/>
        <w:jc w:val="both"/>
      </w:pPr>
      <w:r>
        <w:rPr>
          <w:rFonts w:ascii="Arial" w:cs="Arial" w:eastAsia="Arial" w:hAnsi="Arial"/>
          <w:sz w:val="24"/>
          <w:szCs w:val="24"/>
        </w:rPr>
        <w:t xml:space="preserve">- в области воспитания личности является (формулируются цели основной профессиональной образовательной программы начального профессионального образования в области воспитания личности):</w:t>
      </w:r>
    </w:p>
    <w:p>
      <w:pPr>
        <w:spacing w:after="60"/>
        <w:ind w:firstLine="567"/>
        <w:jc w:val="both"/>
      </w:pPr>
      <w:r>
        <w:rPr>
          <w:rFonts w:ascii="Arial" w:cs="Arial" w:eastAsia="Arial" w:hAnsi="Arial"/>
          <w:sz w:val="24"/>
          <w:szCs w:val="24"/>
        </w:rPr>
        <w:t xml:space="preserve">12. Вид и подвид экономической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вид экономической деятельности, к которому относится данная
    профессия, согласно </w:t>
      </w:r>
      <w:hyperlink w:history="1" r:id="rIdz5z4symndsomkrsvhjvxa">
        <w:r>
          <w:rPr>
            <w:rFonts w:ascii="Arial" w:cs="Arial" w:eastAsia="Arial" w:hAnsi="Arial"/>
            <w:color w:val="1D4ED8"/>
            <w:sz w:val="24"/>
            <w:szCs w:val="24"/>
            <w:u w:val="single"/>
          </w:rPr>
          <w:t xml:space="preserve">Государственному классификатору</w:t>
        </w:r>
      </w:hyperlink>
      <w:r>
        <w:rPr>
          <w:rFonts w:ascii="Arial" w:cs="Arial" w:eastAsia="Arial" w:hAnsi="Arial"/>
          <w:sz w:val="24"/>
          <w:szCs w:val="24"/>
        </w:rPr>
        <w:t xml:space="preserve"> Кыргызской Республики
            "Виды экономической деятельности", утвержденному </w:t>
      </w:r>
      <w:hyperlink w:history="1" r:id="rIdujpr0sglwvbb5apwxbrfw">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           Правительства Кыргызской Республики от 11 января 2011 года № 9 или
          Общереспубликанскому классификатору занятий, введенному в действие
   постановлением Национального статистического комитета Кыргызской Республики
                                  от 6 мая 2019 года № 10-ОКЗ 009-2019).</w:t>
      </w:r>
    </w:p>
    <w:p>
      <w:pPr>
        <w:spacing w:after="60"/>
        <w:ind w:firstLine="567"/>
        <w:jc w:val="both"/>
      </w:pPr>
      <w:r>
        <w:rPr>
          <w:rFonts w:ascii="Arial" w:cs="Arial" w:eastAsia="Arial" w:hAnsi="Arial"/>
          <w:sz w:val="24"/>
          <w:szCs w:val="24"/>
        </w:rPr>
        <w:t xml:space="preserve">13. Области профессиональной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(перечисляются области профессиональной деятельности выпускников
                        в соответствии с национальной рамкой квалификаций,
                        отраслевыми/секторальными рамками квалификаций)</w:t>
      </w:r>
    </w:p>
    <w:p>
      <w:pPr>
        <w:spacing w:after="60"/>
        <w:ind w:firstLine="567"/>
        <w:jc w:val="both"/>
      </w:pPr>
      <w:r>
        <w:rPr>
          <w:rFonts w:ascii="Arial" w:cs="Arial" w:eastAsia="Arial" w:hAnsi="Arial"/>
          <w:sz w:val="24"/>
          <w:szCs w:val="24"/>
        </w:rPr>
        <w:t xml:space="preserve">включает: __________________________________________________________________</w:t>
      </w:r>
    </w:p>
    <w:p>
      <w:pPr>
        <w:spacing w:after="60"/>
        <w:jc w:val="both"/>
      </w:pPr>
      <w:r>
        <w:rPr>
          <w:rFonts w:ascii="Arial" w:cs="Arial" w:eastAsia="Arial" w:hAnsi="Arial"/>
          <w:sz w:val="24"/>
          <w:szCs w:val="24"/>
        </w:rPr>
        <w:t xml:space="preserve">                  (указываются виды профессиональной деятельности в соответствии
                                         с профессиональным стандартом (при наличии)</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классификатор видов и/или занятий)</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 должны определяться содержанием образовательной программы, разрабатываемой образовательными организациями, реализующими образовательные программы данного направления, совместно с работодателями 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16. Перечень задач профессиональной деятельности, к которым должен быть подготовлен выпускник, формируется из квалификационных требований в соответствующей области профессиональной деятельности и профессионального стандарта.</w:t>
      </w:r>
    </w:p>
    <w:p>
      <w:pPr>
        <w:spacing w:after="60"/>
        <w:ind w:firstLine="567"/>
        <w:jc w:val="both"/>
      </w:pPr>
      <w:r>
        <w:rPr>
          <w:rFonts w:ascii="Arial" w:cs="Arial" w:eastAsia="Arial" w:hAnsi="Arial"/>
          <w:sz w:val="24"/>
          <w:szCs w:val="24"/>
        </w:rPr>
        <w:t xml:space="preserve">Если перечень задач профессиональной деятельности отсутствует, он должен быть сформирован разработчиками проекта Государственного образовательного стандарта при обязательном участии работодателей (указывается задача в соответствии с перечисленными в п.14 видами профессиональной деятельности).</w:t>
      </w:r>
    </w:p>
    <w:p>
      <w:pPr>
        <w:spacing w:after="60"/>
        <w:ind w:firstLine="567"/>
        <w:jc w:val="both"/>
      </w:pPr>
      <w:r>
        <w:rPr>
          <w:rFonts w:ascii="Arial" w:cs="Arial" w:eastAsia="Arial" w:hAnsi="Arial"/>
          <w:sz w:val="24"/>
          <w:szCs w:val="24"/>
        </w:rPr>
        <w:t xml:space="preserve">17. Выпускник, освоивший основную профессиональную образовательную программу по профессии начального профессионального образования ______________________________,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24"/>
          <w:szCs w:val="24"/>
        </w:rPr>
        <w:t xml:space="preserve">Глава 4. Общие требования к условиям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основную профессиональную образовательную программу по профессии. Основная профессиональная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основные профессиональные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профессиональных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профессиональной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Основная профессиональная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Общая продолжительность каникул составляет не менее 10 недель в учебном году при сроке обучения 3-2 года и не менее двух недель в зимний период при сроке обучения 1 год (10 месяцев).</w:t>
      </w:r>
    </w:p>
    <w:p>
      <w:pPr>
        <w:spacing w:after="60"/>
        <w:ind w:firstLine="567"/>
        <w:jc w:val="both"/>
      </w:pPr>
      <w:r>
        <w:rPr>
          <w:rFonts w:ascii="Arial" w:cs="Arial" w:eastAsia="Arial" w:hAnsi="Arial"/>
          <w:sz w:val="24"/>
          <w:szCs w:val="24"/>
        </w:rPr>
        <w:t xml:space="preserve">25. При разработке основной профессиональной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60"/>
        <w:ind w:firstLine="567"/>
        <w:jc w:val="both"/>
      </w:pPr>
      <w:r>
        <w:rPr>
          <w:rFonts w:ascii="Arial" w:cs="Arial" w:eastAsia="Arial" w:hAnsi="Arial"/>
          <w:sz w:val="24"/>
          <w:szCs w:val="24"/>
        </w:rPr>
        <w:t xml:space="preserve">26. Образовательная организация, реализующая образовательные программы начального профессионального образования, обязана:</w:t>
      </w:r>
    </w:p>
    <w:p>
      <w:pPr>
        <w:spacing w:after="60"/>
        <w:ind w:firstLine="567"/>
        <w:jc w:val="both"/>
      </w:pPr>
      <w:r>
        <w:rPr>
          <w:rFonts w:ascii="Arial" w:cs="Arial" w:eastAsia="Arial" w:hAnsi="Arial"/>
          <w:sz w:val="24"/>
          <w:szCs w:val="24"/>
        </w:rPr>
        <w:t xml:space="preserve">- сформировать социокультурную среду,</w:t>
      </w:r>
    </w:p>
    <w:p>
      <w:pPr>
        <w:spacing w:after="60"/>
        <w:ind w:firstLine="567"/>
        <w:jc w:val="both"/>
      </w:pPr>
      <w:r>
        <w:rPr>
          <w:rFonts w:ascii="Arial" w:cs="Arial" w:eastAsia="Arial" w:hAnsi="Arial"/>
          <w:sz w:val="24"/>
          <w:szCs w:val="24"/>
        </w:rPr>
        <w:t xml:space="preserve">- создать условия, необходимые для всестороннего развития и социализации личности, сохранения здоровья обучающихся,</w:t>
      </w:r>
    </w:p>
    <w:p>
      <w:pPr>
        <w:spacing w:after="60"/>
        <w:ind w:firstLine="567"/>
        <w:jc w:val="both"/>
      </w:pPr>
      <w:r>
        <w:rPr>
          <w:rFonts w:ascii="Arial" w:cs="Arial" w:eastAsia="Arial" w:hAnsi="Arial"/>
          <w:sz w:val="24"/>
          <w:szCs w:val="24"/>
        </w:rPr>
        <w:t xml:space="preserve">-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 научных обществ.</w:t>
      </w:r>
    </w:p>
    <w:p>
      <w:pPr>
        <w:spacing w:after="60"/>
        <w:ind w:firstLine="567"/>
        <w:jc w:val="both"/>
      </w:pPr>
      <w:r>
        <w:rPr>
          <w:rFonts w:ascii="Arial" w:cs="Arial" w:eastAsia="Arial" w:hAnsi="Arial"/>
          <w:sz w:val="24"/>
          <w:szCs w:val="24"/>
        </w:rPr>
        <w:t xml:space="preserve">27. Образовательная организация обязана ознакомить обучающихся с их правами и обязанностями при освоении основных профессиональных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28. Образовательные организации при организации и реализации основных профессиональных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29. В целях воспитания и развития личности, достижения результатов при освоении основной образовательной программы в части развития общих компетенций, обучающиеся могут участвовать в развитии самоуправления, в работе общественных организаций, спортивных и творческих клубов.</w:t>
      </w:r>
    </w:p>
    <w:p>
      <w:pPr>
        <w:spacing w:after="60"/>
        <w:ind w:firstLine="567"/>
        <w:jc w:val="both"/>
      </w:pPr>
      <w:r>
        <w:rPr>
          <w:rFonts w:ascii="Arial" w:cs="Arial" w:eastAsia="Arial" w:hAnsi="Arial"/>
          <w:sz w:val="24"/>
          <w:szCs w:val="24"/>
        </w:rPr>
        <w:t xml:space="preserve">30. Обучающиеся обязаны выполнять в установленные сроки все задания, предусмотренные основной образовательной программой.</w:t>
      </w:r>
    </w:p>
    <w:p>
      <w:pPr>
        <w:spacing w:after="60"/>
        <w:ind w:firstLine="567"/>
        <w:jc w:val="both"/>
      </w:pPr>
      <w:r>
        <w:rPr>
          <w:rFonts w:ascii="Arial" w:cs="Arial" w:eastAsia="Arial" w:hAnsi="Arial"/>
          <w:sz w:val="24"/>
          <w:szCs w:val="24"/>
        </w:rPr>
        <w:t xml:space="preserve">31. Обучающимся должна быть предоставлена возможность оценивания содержания, организации и качества образовательного процесса.</w:t>
      </w:r>
    </w:p>
    <w:p>
      <w:pPr>
        <w:spacing w:after="60"/>
        <w:ind w:firstLine="567"/>
        <w:jc w:val="both"/>
      </w:pPr>
      <w:r>
        <w:rPr>
          <w:rFonts w:ascii="Arial" w:cs="Arial" w:eastAsia="Arial" w:hAnsi="Arial"/>
          <w:sz w:val="24"/>
          <w:szCs w:val="24"/>
        </w:rPr>
        <w:t xml:space="preserve">32. При формировании своей индивидуальной образовательной траектории учащийся имеет право получить консультацию в образовательной организации по выбору дисциплин и их влиянию на будущую профессию.</w:t>
      </w:r>
    </w:p>
    <w:p>
      <w:pPr>
        <w:spacing w:after="200" w:before="200"/>
        <w:jc w:val="center"/>
      </w:pPr>
      <w:r>
        <w:rPr>
          <w:rFonts w:ascii="Arial" w:cs="Arial" w:eastAsia="Arial" w:hAnsi="Arial"/>
          <w:b/>
          <w:bCs/>
          <w:sz w:val="24"/>
          <w:szCs w:val="24"/>
        </w:rPr>
        <w:t xml:space="preserve">Глава 5. Требования к основной профессиональной образовательной программе</w:t>
      </w:r>
    </w:p>
    <w:p>
      <w:pPr>
        <w:spacing w:after="60"/>
        <w:ind w:firstLine="567"/>
        <w:jc w:val="both"/>
      </w:pPr>
      <w:r>
        <w:rPr>
          <w:rFonts w:ascii="Arial" w:cs="Arial" w:eastAsia="Arial" w:hAnsi="Arial"/>
          <w:sz w:val="24"/>
          <w:szCs w:val="24"/>
        </w:rPr>
        <w:t xml:space="preserve">33. Выпускник по профессии ______________________ в соответствии с целями основной профессиональной образовательной программы, указанными в пунктах 9 и 15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 _______________________________________________________</w:t>
      </w:r>
    </w:p>
    <w:p>
      <w:pPr>
        <w:spacing w:after="60"/>
        <w:ind w:firstLine="567"/>
        <w:jc w:val="both"/>
      </w:pPr>
      <w:r>
        <w:rPr>
          <w:rFonts w:ascii="Arial" w:cs="Arial" w:eastAsia="Arial" w:hAnsi="Arial"/>
          <w:sz w:val="24"/>
          <w:szCs w:val="24"/>
        </w:rPr>
        <w:t xml:space="preserve">Профессиональные компетенции указываются в соответствии с перечисленными видами профессиональной деятельности. Перечень профессиональных компетенций составляется на основании национальной рамки квалификаций в соответствующей области профессиональной деятельности.</w:t>
      </w:r>
    </w:p>
    <w:p>
      <w:pPr>
        <w:spacing w:after="60"/>
        <w:ind w:firstLine="567"/>
        <w:jc w:val="both"/>
      </w:pPr>
      <w:r>
        <w:rPr>
          <w:rFonts w:ascii="Arial" w:cs="Arial" w:eastAsia="Arial" w:hAnsi="Arial"/>
          <w:sz w:val="24"/>
          <w:szCs w:val="24"/>
        </w:rPr>
        <w:t xml:space="preserve">Основная образовательная программа начального профессионального образования предполагает изучение учебных циклов и разделов, предусмотренных в приложении к настоящему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34. Основная профессиональная образовательная программа начального профессионального образования разрабатывается в соответствии со структурой, прилагаемой к настоящему макету (</w:t>
      </w:r>
      <w:hyperlink w:history="1" r:id="rIdk-fwmyt97xelbnkrylblv">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35.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36. Требования к обязательному минимуму содержания основных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6.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37. Реализация основной профессиональной образовательной программы начального профессионального образования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 определяется учебно-методическим объединением согласно лицензионным требованиям.</w:t>
      </w:r>
    </w:p>
    <w:p>
      <w:pPr>
        <w:spacing w:after="60"/>
        <w:ind w:firstLine="567"/>
        <w:jc w:val="both"/>
      </w:pPr>
      <w:r>
        <w:rPr>
          <w:rFonts w:ascii="Arial" w:cs="Arial" w:eastAsia="Arial" w:hAnsi="Arial"/>
          <w:sz w:val="24"/>
          <w:szCs w:val="24"/>
        </w:rPr>
        <w:t xml:space="preserve">38.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39.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40.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24"/>
          <w:szCs w:val="24"/>
        </w:rPr>
        <w:t xml:space="preserve">Глава 7.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41. Образовательная организация, реализующая основную профессиональную образовательную программу начального профессионального образования,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учащихся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материально-техническое обеспечение, включая полигоны,
              производственные мастерские, технологические лаборатории, студии,
              а также соотношение оборудования, учебного инвентаря, необходимых
                              расходных материалов на одного учащегося).</w:t>
      </w:r>
    </w:p>
    <w:p>
      <w:pPr>
        <w:spacing w:after="60"/>
        <w:ind w:firstLine="567"/>
        <w:jc w:val="both"/>
      </w:pPr>
      <w:r>
        <w:rPr>
          <w:rFonts w:ascii="Arial" w:cs="Arial" w:eastAsia="Arial" w:hAnsi="Arial"/>
          <w:sz w:val="24"/>
          <w:szCs w:val="24"/>
        </w:rPr>
        <w:t xml:space="preserve">42.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(устанавливаются формы проверки результатов обучения и требования к ним)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статье 1</w:t>
      </w:r>
      <w:hyperlink w:history="1" r:id="rIdg72shzjg6mt2c0o7v8kj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начальном профессиональном образовании", установлено, что в необходимых случаях создаются условия для получения профессии лицам, не имеющим основного общего образования.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Макету государственного образовательного стандарта начального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СТРУКТУРА
 основной образовательной программы начального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4iyx218lmskvrupqxijc">
        <w:r>
          <w:rPr>
            <w:rFonts w:ascii="Arial" w:cs="Arial" w:eastAsia="Arial" w:hAnsi="Arial"/>
            <w:i/>
            <w:iCs/>
            <w:color w:val="1D4ED8"/>
            <w:sz w:val="24"/>
            <w:szCs w:val="24"/>
            <w:u w:val="single"/>
          </w:rPr>
          <w:t xml:space="preserve">19 октября 2022 года № 580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735"/>
        <w:gridCol w:w="1482"/>
        <w:gridCol w:w="1217"/>
        <w:gridCol w:w="1217"/>
        <w:gridCol w:w="1215"/>
        <w:gridCol w:w="1215"/>
        <w:gridCol w:w="1904"/>
        <w:gridCol w:w="941"/>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циклов дисциплин (ЦД)</w:t>
            </w:r>
          </w:p>
        </w:tc>
        <w:tc>
          <w:tcPr>
            <w:tcW w:type="dxa" w:w="14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Циклы дисциплин и проектируемые результаты их освоения</w:t>
            </w:r>
          </w:p>
        </w:tc>
        <w:tc>
          <w:tcPr>
            <w:tcW w:type="dxa" w:w="24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основного общего образования (9 кл.) с получением среднего общего образования и профессии</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среднего общего образования (11 кл.)</w:t>
            </w:r>
          </w:p>
          <w:p>
            <w:pPr>
              <w:jc w:val="center"/>
            </w:pPr>
            <w:r>
              <w:rPr>
                <w:rFonts w:ascii="Arial" w:cs="Arial" w:eastAsia="Arial" w:hAnsi="Arial"/>
                <w:b/>
                <w:bCs/>
                <w:sz w:val="24"/>
                <w:szCs w:val="24"/>
              </w:rPr>
              <w:t xml:space="preserve">Трудоемкость**
 (кредит-часы)</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 получения среднего общего образования</w:t>
            </w:r>
          </w:p>
        </w:tc>
        <w:tc>
          <w:tcPr>
            <w:tcW w:type="dxa" w:w="19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дисциплин для разработки примерных программ</w:t>
            </w:r>
          </w:p>
        </w:tc>
        <w:tc>
          <w:tcPr>
            <w:tcW w:type="dxa" w:w="9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мес.</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ОЦД*</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Общеобразовательный цикл дисциплин, включая</w:t>
            </w:r>
          </w:p>
          <w:p>
            <w:pPr>
              <w:jc w:val="both"/>
            </w:pPr>
            <w:r>
              <w:rPr>
                <w:rFonts w:ascii="Arial" w:cs="Arial" w:eastAsia="Arial" w:hAnsi="Arial"/>
                <w:sz w:val="24"/>
                <w:szCs w:val="24"/>
              </w:rPr>
              <w:t xml:space="preserve">В результате изучения цикла обучаемый должен:</w:t>
            </w:r>
          </w:p>
          <w:p>
            <w:pPr>
              <w:jc w:val="both"/>
            </w:pPr>
            <w:r>
              <w:rPr>
                <w:rFonts w:ascii="Arial" w:cs="Arial" w:eastAsia="Arial" w:hAnsi="Arial"/>
                <w:sz w:val="24"/>
                <w:szCs w:val="24"/>
              </w:rPr>
              <w:t xml:space="preserve">- знать:</w:t>
            </w:r>
          </w:p>
          <w:p>
            <w:pPr>
              <w:jc w:val="both"/>
            </w:pPr>
            <w:r>
              <w:rPr>
                <w:rFonts w:ascii="Arial" w:cs="Arial" w:eastAsia="Arial" w:hAnsi="Arial"/>
                <w:sz w:val="24"/>
                <w:szCs w:val="24"/>
              </w:rPr>
              <w:t xml:space="preserve">- уметь:</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 ч.</w:t>
            </w:r>
          </w:p>
          <w:p>
            <w:pPr>
              <w:jc w:val="center"/>
            </w:pPr>
            <w:r>
              <w:rPr>
                <w:rFonts w:ascii="Arial" w:cs="Arial" w:eastAsia="Arial" w:hAnsi="Arial"/>
                <w:sz w:val="24"/>
                <w:szCs w:val="24"/>
              </w:rPr>
              <w:t xml:space="preserve">(10 кл.; 11 кл.)</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 ч.</w:t>
            </w:r>
          </w:p>
          <w:p>
            <w:pPr>
              <w:jc w:val="center"/>
            </w:pPr>
            <w:r>
              <w:rPr>
                <w:rFonts w:ascii="Arial" w:cs="Arial" w:eastAsia="Arial" w:hAnsi="Arial"/>
                <w:sz w:val="24"/>
                <w:szCs w:val="24"/>
              </w:rPr>
              <w:t xml:space="preserve">(10 кл.; 11 кл.)</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ч.</w:t>
            </w:r>
          </w:p>
          <w:p>
            <w:pPr>
              <w:jc w:val="center"/>
            </w:pPr>
            <w:r>
              <w:rPr>
                <w:rFonts w:ascii="Arial" w:cs="Arial" w:eastAsia="Arial" w:hAnsi="Arial"/>
                <w:sz w:val="24"/>
                <w:szCs w:val="24"/>
              </w:rPr>
              <w:t xml:space="preserve">2 кр/64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Профессиональный кыргызский/русский/иностранный язык.</w:t>
            </w:r>
          </w:p>
          <w:p>
            <w:pPr>
              <w:jc w:val="both"/>
            </w:pPr>
            <w:r>
              <w:rPr>
                <w:rFonts w:ascii="Arial" w:cs="Arial" w:eastAsia="Arial" w:hAnsi="Arial"/>
                <w:sz w:val="24"/>
                <w:szCs w:val="24"/>
              </w:rPr>
              <w:t xml:space="preserve">2. Безопасный и здоровый образ жизни.</w:t>
            </w:r>
          </w:p>
          <w:p>
            <w:pPr>
              <w:jc w:val="both"/>
            </w:pPr>
            <w:r>
              <w:rPr>
                <w:rFonts w:ascii="Arial" w:cs="Arial" w:eastAsia="Arial" w:hAnsi="Arial"/>
                <w:sz w:val="24"/>
                <w:szCs w:val="24"/>
              </w:rPr>
              <w:t xml:space="preserve">3. Допризывная подготовка молодежи</w:t>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ПЦД</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Профессиональный компонент дисциплин</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кр/1500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ОТЦД**</w:t>
            </w:r>
          </w:p>
          <w:p>
            <w:pPr>
              <w:jc w:val="both"/>
            </w:pPr>
            <w:r>
              <w:rPr>
                <w:rFonts w:ascii="Arial" w:cs="Arial" w:eastAsia="Arial" w:hAnsi="Arial"/>
                <w:sz w:val="24"/>
                <w:szCs w:val="24"/>
              </w:rPr>
              <w:t xml:space="preserve">ОПЦД**</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Общетехнический цикл дисциплин.</w:t>
            </w:r>
          </w:p>
          <w:p>
            <w:pPr>
              <w:jc w:val="both"/>
            </w:pPr>
            <w:r>
              <w:rPr>
                <w:rFonts w:ascii="Arial" w:cs="Arial" w:eastAsia="Arial" w:hAnsi="Arial"/>
                <w:sz w:val="24"/>
                <w:szCs w:val="24"/>
              </w:rPr>
              <w:t xml:space="preserve">Общепрофессиональный цикл дисциплин.</w:t>
            </w:r>
          </w:p>
          <w:p>
            <w:pPr>
              <w:jc w:val="both"/>
            </w:pPr>
            <w:r>
              <w:rPr>
                <w:rFonts w:ascii="Arial" w:cs="Arial" w:eastAsia="Arial" w:hAnsi="Arial"/>
                <w:sz w:val="24"/>
                <w:szCs w:val="24"/>
              </w:rPr>
              <w:t xml:space="preserve">В результате изучения базовой части цикла дисциплин обучаемый должен:</w:t>
            </w:r>
          </w:p>
          <w:p>
            <w:pPr>
              <w:jc w:val="both"/>
            </w:pPr>
            <w:r>
              <w:rPr>
                <w:rFonts w:ascii="Arial" w:cs="Arial" w:eastAsia="Arial" w:hAnsi="Arial"/>
                <w:sz w:val="24"/>
                <w:szCs w:val="24"/>
              </w:rPr>
              <w:t xml:space="preserve">- знать:</w:t>
            </w:r>
          </w:p>
          <w:p>
            <w:pPr>
              <w:jc w:val="both"/>
            </w:pPr>
            <w:r>
              <w:rPr>
                <w:rFonts w:ascii="Arial" w:cs="Arial" w:eastAsia="Arial" w:hAnsi="Arial"/>
                <w:sz w:val="24"/>
                <w:szCs w:val="24"/>
              </w:rPr>
              <w:t xml:space="preserve">- уметь:</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Дисциплины общетехнического, общепрофессионального цикла согласно профилю подготовки профессий</w:t>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tc>
      </w:tr>
      <w:tr>
        <w:tc>
          <w:tcPr>
            <w:tcW w:type="dxa" w:w="2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ПЦД**</w:t>
            </w:r>
          </w:p>
          <w:p>
            <w:pPr>
              <w:jc w:val="both"/>
            </w:pPr>
            <w:r>
              <w:rPr>
                <w:rFonts w:ascii="Arial" w:cs="Arial" w:eastAsia="Arial" w:hAnsi="Arial"/>
                <w:sz w:val="24"/>
                <w:szCs w:val="24"/>
              </w:rPr>
              <w:t xml:space="preserve">ПМ 01-0N</w:t>
            </w:r>
          </w:p>
        </w:tc>
        <w:tc>
          <w:tcPr>
            <w:tcW w:type="dxa" w:w="148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Профессиональный цикл дисциплин.</w:t>
            </w:r>
          </w:p>
          <w:p>
            <w:pPr>
              <w:jc w:val="both"/>
            </w:pPr>
            <w:r>
              <w:rPr>
                <w:rFonts w:ascii="Arial" w:cs="Arial" w:eastAsia="Arial" w:hAnsi="Arial"/>
                <w:sz w:val="24"/>
                <w:szCs w:val="24"/>
              </w:rPr>
              <w:t xml:space="preserve">Базовая часть: профессиональные модули.</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кр/600 ч.</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Профессиональные модули;</w:t>
            </w:r>
          </w:p>
          <w:p>
            <w:pPr>
              <w:jc w:val="both"/>
            </w:pPr>
            <w:r>
              <w:rPr>
                <w:rFonts w:ascii="Arial" w:cs="Arial" w:eastAsia="Arial" w:hAnsi="Arial"/>
                <w:sz w:val="24"/>
                <w:szCs w:val="24"/>
              </w:rPr>
              <w:t xml:space="preserve">Междисциплинарный курс</w:t>
            </w:r>
          </w:p>
        </w:tc>
        <w:tc>
          <w:tcPr>
            <w:tcW w:type="dxa" w:w="94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p>
            <w:pPr>
              <w:jc w:val="both"/>
            </w:pPr>
            <w:r>
              <w:rPr>
                <w:rFonts w:ascii="Arial" w:cs="Arial" w:eastAsia="Arial" w:hAnsi="Arial"/>
                <w:sz w:val="24"/>
                <w:szCs w:val="24"/>
              </w:rPr>
              <w:t xml:space="preserve">ПМ 01-0N</w:t>
            </w:r>
          </w:p>
          <w:p>
            <w:pPr>
              <w:jc w:val="both"/>
            </w:pPr>
            <w:r>
              <w:rPr>
                <w:rFonts w:ascii="Arial" w:cs="Arial" w:eastAsia="Arial" w:hAnsi="Arial"/>
                <w:sz w:val="24"/>
                <w:szCs w:val="24"/>
              </w:rPr>
              <w:t xml:space="preserve">МДК-01-0N</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результате изучения профессиональных модулей, обучаемый должен:</w:t>
            </w:r>
          </w:p>
          <w:p>
            <w:pPr>
              <w:jc w:val="both"/>
            </w:pPr>
            <w:r>
              <w:rPr>
                <w:rFonts w:ascii="Arial" w:cs="Arial" w:eastAsia="Arial" w:hAnsi="Arial"/>
                <w:sz w:val="24"/>
                <w:szCs w:val="24"/>
              </w:rPr>
              <w:t xml:space="preserve">- знать:</w:t>
            </w:r>
          </w:p>
          <w:p>
            <w:pPr>
              <w:jc w:val="both"/>
            </w:pPr>
            <w:r>
              <w:rPr>
                <w:rFonts w:ascii="Arial" w:cs="Arial" w:eastAsia="Arial" w:hAnsi="Arial"/>
                <w:sz w:val="24"/>
                <w:szCs w:val="24"/>
              </w:rPr>
              <w:t xml:space="preserve">- уметь:</w:t>
            </w:r>
          </w:p>
        </w:tc>
        <w:tc>
          <w:tcPr>
            <w:tcW w:type="dxa" w:w="24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уровень по НРК КР</w:t>
            </w:r>
          </w:p>
        </w:tc>
        <w:tc>
          <w:tcPr>
            <w:tcW w:type="dxa" w:w="24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IV-V уровень по НРК КР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ВЧ</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Вариативная часть ОПОП (определяется образовательной организацией)</w:t>
            </w:r>
          </w:p>
        </w:tc>
        <w:tc>
          <w:tcPr>
            <w:tcW w:type="dxa" w:w="24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от профессионального компонента</w:t>
            </w:r>
          </w:p>
        </w:tc>
        <w:tc>
          <w:tcPr>
            <w:tcW w:type="dxa" w:w="24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от профессионального компонента</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p>
            <w:pPr>
              <w:jc w:val="both"/>
            </w:pPr>
            <w:r>
              <w:rPr>
                <w:rFonts w:ascii="Arial" w:cs="Arial" w:eastAsia="Arial" w:hAnsi="Arial"/>
                <w:sz w:val="24"/>
                <w:szCs w:val="24"/>
              </w:rPr>
              <w:t xml:space="preserve">ВЧ 01-0N</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ПП</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Производственное обучение и практика (практические умения и навыки определяются ОПОП)</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 28-30 кр./840-900 ч.</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ФК</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кр/60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ГИА***</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Итоговая государственная аттестация</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кр/30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трудоемкость ОПОП</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4440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 кр/1650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2880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Недельная нагрузка</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2-3 года определяется в соответствии с Государственным образовательным стандартом школьного общего образования Кыргызской Республики;</w:t>
      </w:r>
    </w:p>
    <w:p>
      <w:pPr>
        <w:spacing w:after="60"/>
        <w:ind w:firstLine="567"/>
        <w:jc w:val="both"/>
      </w:pPr>
      <w:r>
        <w:rPr>
          <w:rFonts w:ascii="Arial" w:cs="Arial" w:eastAsia="Arial" w:hAnsi="Arial"/>
          <w:sz w:val="24"/>
          <w:szCs w:val="24"/>
        </w:rPr>
        <w:t xml:space="preserve">(**) - трудоемкость отдельных дисциплин, входящих в циклы (общетехнический, общепрофессиональный, профессиональный), определяется в соответствии с направлением профиля подготавливаемых рабочих профессий;</w:t>
      </w:r>
    </w:p>
    <w:p>
      <w:pPr>
        <w:spacing w:after="60"/>
        <w:ind w:firstLine="567"/>
        <w:jc w:val="both"/>
      </w:pPr>
      <w:r>
        <w:rPr>
          <w:rFonts w:ascii="Arial" w:cs="Arial" w:eastAsia="Arial" w:hAnsi="Arial"/>
          <w:sz w:val="24"/>
          <w:szCs w:val="24"/>
        </w:rPr>
        <w:t xml:space="preserve">(***) - часы на итоговую аттестацию, кроме квалификационного экзамена, учитываются в рамках предметных дисциплин.</w:t>
      </w:r>
    </w:p>
    <w:p>
      <w:pPr>
        <w:spacing w:after="60"/>
        <w:ind w:firstLine="567"/>
        <w:jc w:val="both"/>
      </w:pPr>
      <w:r>
        <w:rPr>
          <w:rFonts w:ascii="Arial" w:cs="Arial" w:eastAsia="Arial" w:hAnsi="Arial"/>
          <w:sz w:val="24"/>
          <w:szCs w:val="24"/>
        </w:rPr>
        <w:t xml:space="preserve">По профессиям, по которым ведется подготовка на базе средней общей школы (11 кл.), перевод на кредит-часы и их корректировки возможны по итогам апробации, проводимой в пилотных лицеях.</w:t>
      </w:r>
    </w:p>
    <w:p>
      <w:pPr>
        <w:spacing w:after="60"/>
        <w:ind w:firstLine="567"/>
        <w:jc w:val="both"/>
      </w:pPr>
      <w:r>
        <w:rPr>
          <w:rFonts w:ascii="Arial" w:cs="Arial" w:eastAsia="Arial" w:hAnsi="Arial"/>
          <w:sz w:val="24"/>
          <w:szCs w:val="24"/>
        </w:rPr>
        <w:t xml:space="preserve">Согласно Национальной рамке квалификаций (НРК) КР по IV уровню рабочих квалификаций (начальное профессиональное образование, интегрированное со средним общим образованием) перевод трудоемкости в кредит/часы не предусмотрен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86y5wxapqgwzhecopef">
      <w:r>
        <w:rPr>
          <w:rFonts w:ascii="Arial" w:cs="Arial" w:eastAsia="Arial" w:hAnsi="Arial"/>
          <w:color w:val="132D3F"/>
          <w:sz w:val="16"/>
          <w:szCs w:val="16"/>
          <w:u w:val="single"/>
        </w:rPr>
        <w:t xml:space="preserve">dalil.kg/document/12065</w:t>
      </w:r>
    </w:hyperlink>
  </w:p>
  <w:p>
    <w:pPr>
      <w:spacing w:after="0" w:before="40"/>
      <w:jc w:val="center"/>
    </w:pPr>
    <w:hyperlink w:history="1" r:id="rIdb_gdpueh1qo18qhvwbb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eviyvqqnlvjjkc7ckxu" Type="http://schemas.openxmlformats.org/officeDocument/2006/relationships/hyperlink" Target="https://dalil.kg/document/230014495" TargetMode="External"/><Relationship Id="rIdcnfopcpynh-cd85t8abtn" Type="http://schemas.openxmlformats.org/officeDocument/2006/relationships/hyperlink" Target="https://dalil.kg/document/158350" TargetMode="External"/><Relationship Id="rIdhmfxxyz8b2libzfzicj-e" Type="http://schemas.openxmlformats.org/officeDocument/2006/relationships/hyperlink" Target="https://dalil.kg/document/159517" TargetMode="External"/><Relationship Id="rIdgghgnlcnfcygii5rxv-av" Type="http://schemas.openxmlformats.org/officeDocument/2006/relationships/hyperlink" Target="https://dalil.kg/document/1216" TargetMode="External"/><Relationship Id="rIdavn8nigvdcobgec2-ljy-" Type="http://schemas.openxmlformats.org/officeDocument/2006/relationships/hyperlink" Target="https://dalil.kg/document/292" TargetMode="External"/><Relationship Id="rIdtcd-5ucyn9bjddluef_g2" Type="http://schemas.openxmlformats.org/officeDocument/2006/relationships/hyperlink" Target="https://dalil.kg/document/203685" TargetMode="External"/><Relationship Id="rId2rlio5nb7aughurw4ow2u" Type="http://schemas.openxmlformats.org/officeDocument/2006/relationships/hyperlink" Target="https://dalil.kg/document/12065#p1" TargetMode="External"/><Relationship Id="rIdxz8nytktsh9i6bq8gy4vl" Type="http://schemas.openxmlformats.org/officeDocument/2006/relationships/hyperlink" Target="https://dalil.kg/document/158350" TargetMode="External"/><Relationship Id="rIda6apqectetmjeh59fz50a" Type="http://schemas.openxmlformats.org/officeDocument/2006/relationships/hyperlink" Target="https://dalil.kg/document/159517" TargetMode="External"/><Relationship Id="rId3humznzj9kzf7piunngzu" Type="http://schemas.openxmlformats.org/officeDocument/2006/relationships/hyperlink" Target="https://dalil.kg/document/292" TargetMode="External"/><Relationship Id="rIdjog_xjiuppzyhwfkvy8zt" Type="http://schemas.openxmlformats.org/officeDocument/2006/relationships/hyperlink" Target="https://dalil.kg/document/12065#pr" TargetMode="External"/><Relationship Id="rIdz5z4symndsomkrsvhjvxa" Type="http://schemas.openxmlformats.org/officeDocument/2006/relationships/hyperlink" Target="https://dalil.kg/document/94011" TargetMode="External"/><Relationship Id="rIdujpr0sglwvbb5apwxbrfw" Type="http://schemas.openxmlformats.org/officeDocument/2006/relationships/hyperlink" Target="https://dalil.kg/document/94011" TargetMode="External"/><Relationship Id="rIdk-fwmyt97xelbnkrylblv" Type="http://schemas.openxmlformats.org/officeDocument/2006/relationships/hyperlink" Target="https://dalil.kg/document/12065#pr" TargetMode="External"/><Relationship Id="rIdg72shzjg6mt2c0o7v8kjm" Type="http://schemas.openxmlformats.org/officeDocument/2006/relationships/hyperlink" Target="https://dalil.kg/document/292" TargetMode="External"/><Relationship Id="rIdq4iyx218lmskvrupqxijc" Type="http://schemas.openxmlformats.org/officeDocument/2006/relationships/hyperlink" Target="https://dalil.kg/document/159517"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86y5wxapqgwzhecopef" Type="http://schemas.openxmlformats.org/officeDocument/2006/relationships/hyperlink" Target="https://dalil.kg/document/12065" TargetMode="External"/><Relationship Id="rIdb_gdpueh1qo18qhvwbb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2026-09-25T20:26:39.515Z</dcterms:created>
  <dcterms:modified xsi:type="dcterms:W3CDTF">2026-09-25T20:26:39.515Z</dcterms:modified>
</cp:coreProperties>
</file>

<file path=docProps/custom.xml><?xml version="1.0" encoding="utf-8"?>
<Properties xmlns="http://schemas.openxmlformats.org/officeDocument/2006/custom-properties" xmlns:vt="http://schemas.openxmlformats.org/officeDocument/2006/docPropsVTypes"/>
</file>